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BD48C5" w:rsidRPr="0093113A" w:rsidRDefault="00BD48C5" w:rsidP="00BD48C5">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w:t>
      </w:r>
      <w:r>
        <w:rPr>
          <w:rFonts w:ascii="Times New Roman" w:hAnsi="Times New Roman"/>
          <w:b/>
          <w:sz w:val="24"/>
          <w:szCs w:val="24"/>
        </w:rPr>
        <w:t xml:space="preserve">муниципального образования </w:t>
      </w:r>
      <w:r w:rsidR="00110CC7" w:rsidRPr="00110CC7">
        <w:rPr>
          <w:rFonts w:ascii="Times New Roman" w:hAnsi="Times New Roman"/>
          <w:bCs/>
          <w:sz w:val="24"/>
          <w:szCs w:val="24"/>
          <w:lang w:eastAsia="zh-CN"/>
        </w:rPr>
        <w:t>«</w:t>
      </w:r>
      <w:r w:rsidR="00110CC7" w:rsidRPr="00110CC7">
        <w:rPr>
          <w:rFonts w:ascii="Times New Roman" w:hAnsi="Times New Roman"/>
          <w:b/>
          <w:bCs/>
          <w:sz w:val="24"/>
          <w:szCs w:val="24"/>
          <w:lang w:eastAsia="zh-CN"/>
        </w:rPr>
        <w:t>Городской округ «Город Глазов» Удмуртской Республики»</w:t>
      </w:r>
      <w:r w:rsidR="00110CC7">
        <w:rPr>
          <w:rFonts w:ascii="Times New Roman" w:hAnsi="Times New Roman"/>
          <w:b/>
          <w:bCs/>
          <w:sz w:val="24"/>
          <w:szCs w:val="24"/>
          <w:lang w:eastAsia="zh-CN"/>
        </w:rPr>
        <w:t xml:space="preserve"> </w:t>
      </w:r>
      <w:r w:rsidRPr="000F136D">
        <w:rPr>
          <w:rFonts w:ascii="Times New Roman" w:hAnsi="Times New Roman"/>
          <w:b/>
          <w:sz w:val="24"/>
          <w:szCs w:val="24"/>
        </w:rPr>
        <w:t xml:space="preserve">на электронной торговой площадке </w:t>
      </w:r>
      <w:hyperlink r:id="rId9" w:history="1">
        <w:r w:rsidRPr="00D37437">
          <w:rPr>
            <w:rStyle w:val="a9"/>
            <w:rFonts w:ascii="Times New Roman" w:hAnsi="Times New Roman"/>
            <w:b/>
            <w:sz w:val="24"/>
            <w:szCs w:val="24"/>
          </w:rPr>
          <w:t>https://roseltorg.ru</w:t>
        </w:r>
      </w:hyperlink>
      <w:r w:rsidRPr="00C64F3A">
        <w:rPr>
          <w:rStyle w:val="a9"/>
          <w:rFonts w:ascii="Times New Roman" w:hAnsi="Times New Roman"/>
          <w:color w:val="auto"/>
          <w:sz w:val="24"/>
          <w:szCs w:val="24"/>
          <w:u w:val="none"/>
        </w:rPr>
        <w:t xml:space="preserve"> </w:t>
      </w:r>
      <w:r w:rsidRPr="000F136D">
        <w:rPr>
          <w:rFonts w:ascii="Times New Roman" w:hAnsi="Times New Roman"/>
          <w:b/>
          <w:sz w:val="24"/>
          <w:szCs w:val="24"/>
        </w:rPr>
        <w:t>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ул. </w:t>
      </w:r>
      <w:proofErr w:type="gramStart"/>
      <w:r w:rsidR="00D24BA1">
        <w:rPr>
          <w:rFonts w:ascii="Times New Roman" w:hAnsi="Times New Roman" w:cs="Times New Roman"/>
          <w:sz w:val="24"/>
          <w:szCs w:val="24"/>
        </w:rPr>
        <w:t>Школьная</w:t>
      </w:r>
      <w:proofErr w:type="gramEnd"/>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10" w:history="1">
        <w:r w:rsidR="00CE3E37" w:rsidRPr="004C3C76">
          <w:rPr>
            <w:rStyle w:val="a9"/>
            <w:rFonts w:ascii="Times New Roman" w:hAnsi="Times New Roman"/>
            <w:sz w:val="24"/>
            <w:szCs w:val="24"/>
            <w:lang w:val="en-US"/>
          </w:rPr>
          <w:t>umi</w:t>
        </w:r>
        <w:r w:rsidR="00CE3E37" w:rsidRPr="004C3C76">
          <w:rPr>
            <w:rStyle w:val="a9"/>
            <w:rFonts w:ascii="Times New Roman" w:hAnsi="Times New Roman"/>
            <w:sz w:val="24"/>
            <w:szCs w:val="24"/>
          </w:rPr>
          <w:t>01@</w:t>
        </w:r>
        <w:r w:rsidR="00CE3E37" w:rsidRPr="004C3C76">
          <w:rPr>
            <w:rStyle w:val="a9"/>
            <w:rFonts w:ascii="Times New Roman" w:hAnsi="Times New Roman"/>
            <w:sz w:val="24"/>
            <w:szCs w:val="24"/>
            <w:lang w:val="en-US"/>
          </w:rPr>
          <w:t>glazov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gov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1" w:history="1">
        <w:r w:rsidR="009916FF" w:rsidRPr="00423548">
          <w:rPr>
            <w:rStyle w:val="a9"/>
            <w:rFonts w:ascii="Times New Roman" w:hAnsi="Times New Roman"/>
            <w:sz w:val="24"/>
            <w:szCs w:val="24"/>
            <w:lang w:val="en-US"/>
          </w:rPr>
          <w:t>umi</w:t>
        </w:r>
        <w:r w:rsidR="009916FF" w:rsidRPr="00423548">
          <w:rPr>
            <w:rStyle w:val="a9"/>
            <w:rFonts w:ascii="Times New Roman" w:hAnsi="Times New Roman"/>
            <w:sz w:val="24"/>
            <w:szCs w:val="24"/>
          </w:rPr>
          <w:t>06@</w:t>
        </w:r>
        <w:r w:rsidR="009916FF" w:rsidRPr="00423548">
          <w:rPr>
            <w:rStyle w:val="a9"/>
            <w:rFonts w:ascii="Times New Roman" w:hAnsi="Times New Roman"/>
            <w:sz w:val="24"/>
            <w:szCs w:val="24"/>
            <w:lang w:val="en-US"/>
          </w:rPr>
          <w:t>glazov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ru</w:t>
        </w:r>
      </w:hyperlink>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r w:rsidR="001233F1">
        <w:fldChar w:fldCharType="begin"/>
      </w:r>
      <w:r w:rsidR="001233F1" w:rsidRPr="001233F1">
        <w:rPr>
          <w:lang w:val="ru-RU"/>
        </w:rPr>
        <w:instrText xml:space="preserve"> </w:instrText>
      </w:r>
      <w:r w:rsidR="001233F1">
        <w:instrText>HYPERLINK</w:instrText>
      </w:r>
      <w:r w:rsidR="001233F1" w:rsidRPr="001233F1">
        <w:rPr>
          <w:lang w:val="ru-RU"/>
        </w:rPr>
        <w:instrText xml:space="preserve"> "</w:instrText>
      </w:r>
      <w:r w:rsidR="001233F1">
        <w:instrText>https</w:instrText>
      </w:r>
      <w:r w:rsidR="001233F1" w:rsidRPr="001233F1">
        <w:rPr>
          <w:lang w:val="ru-RU"/>
        </w:rPr>
        <w:instrText>://</w:instrText>
      </w:r>
      <w:r w:rsidR="001233F1">
        <w:instrText>www</w:instrText>
      </w:r>
      <w:r w:rsidR="001233F1" w:rsidRPr="001233F1">
        <w:rPr>
          <w:lang w:val="ru-RU"/>
        </w:rPr>
        <w:instrText>.</w:instrText>
      </w:r>
      <w:r w:rsidR="001233F1">
        <w:instrText>roseltorg</w:instrText>
      </w:r>
      <w:r w:rsidR="001233F1" w:rsidRPr="001233F1">
        <w:rPr>
          <w:lang w:val="ru-RU"/>
        </w:rPr>
        <w:instrText>.</w:instrText>
      </w:r>
      <w:r w:rsidR="001233F1">
        <w:instrText>ru</w:instrText>
      </w:r>
      <w:r w:rsidR="001233F1" w:rsidRPr="001233F1">
        <w:rPr>
          <w:lang w:val="ru-RU"/>
        </w:rPr>
        <w:instrText xml:space="preserve">" </w:instrText>
      </w:r>
      <w:r w:rsidR="001233F1">
        <w:fldChar w:fldCharType="separate"/>
      </w:r>
      <w:r w:rsidR="00577A95" w:rsidRPr="004265A2">
        <w:rPr>
          <w:rStyle w:val="a9"/>
          <w:b w:val="0"/>
          <w:sz w:val="24"/>
          <w:szCs w:val="24"/>
          <w:lang w:val="ru-RU"/>
        </w:rPr>
        <w:t>https://www.roseltorg.ru</w:t>
      </w:r>
      <w:r w:rsidR="001233F1">
        <w:rPr>
          <w:rStyle w:val="a9"/>
          <w:b w:val="0"/>
          <w:sz w:val="24"/>
          <w:szCs w:val="24"/>
          <w:lang w:val="ru-RU"/>
        </w:rPr>
        <w:fldChar w:fldCharType="end"/>
      </w:r>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3"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F723A0" w:rsidRPr="000D188E">
        <w:rPr>
          <w:rFonts w:ascii="Times New Roman" w:hAnsi="Times New Roman"/>
          <w:sz w:val="24"/>
          <w:szCs w:val="24"/>
        </w:rPr>
        <w:t>2</w:t>
      </w:r>
      <w:r w:rsidR="00B62948">
        <w:rPr>
          <w:rFonts w:ascii="Times New Roman" w:hAnsi="Times New Roman"/>
          <w:sz w:val="24"/>
          <w:szCs w:val="24"/>
        </w:rPr>
        <w:t>8</w:t>
      </w:r>
      <w:r w:rsidR="00911F27" w:rsidRPr="000D188E">
        <w:rPr>
          <w:rFonts w:ascii="Times New Roman" w:hAnsi="Times New Roman"/>
          <w:sz w:val="24"/>
          <w:szCs w:val="24"/>
        </w:rPr>
        <w:t>.</w:t>
      </w:r>
      <w:r w:rsidR="000D188E" w:rsidRPr="000D188E">
        <w:rPr>
          <w:rFonts w:ascii="Times New Roman" w:hAnsi="Times New Roman"/>
          <w:sz w:val="24"/>
          <w:szCs w:val="24"/>
        </w:rPr>
        <w:t>0</w:t>
      </w:r>
      <w:r w:rsidR="00B62948">
        <w:rPr>
          <w:rFonts w:ascii="Times New Roman" w:hAnsi="Times New Roman"/>
          <w:sz w:val="24"/>
          <w:szCs w:val="24"/>
        </w:rPr>
        <w:t>8</w:t>
      </w:r>
      <w:r w:rsidR="00047EAB" w:rsidRPr="000D188E">
        <w:rPr>
          <w:rFonts w:ascii="Times New Roman" w:hAnsi="Times New Roman"/>
          <w:sz w:val="24"/>
          <w:szCs w:val="24"/>
        </w:rPr>
        <w:t>.20</w:t>
      </w:r>
      <w:r w:rsidR="003759DF" w:rsidRPr="000D188E">
        <w:rPr>
          <w:rFonts w:ascii="Times New Roman" w:hAnsi="Times New Roman"/>
          <w:sz w:val="24"/>
          <w:szCs w:val="24"/>
        </w:rPr>
        <w:t>2</w:t>
      </w:r>
      <w:r w:rsidR="003B221B">
        <w:rPr>
          <w:rFonts w:ascii="Times New Roman" w:hAnsi="Times New Roman"/>
          <w:sz w:val="24"/>
          <w:szCs w:val="24"/>
        </w:rPr>
        <w:t>4</w:t>
      </w:r>
      <w:r w:rsidR="00047EAB" w:rsidRPr="000D188E">
        <w:rPr>
          <w:rFonts w:ascii="Times New Roman" w:hAnsi="Times New Roman"/>
          <w:sz w:val="24"/>
          <w:szCs w:val="24"/>
        </w:rPr>
        <w:t xml:space="preserve"> № </w:t>
      </w:r>
      <w:r w:rsidR="003B221B">
        <w:rPr>
          <w:rFonts w:ascii="Times New Roman" w:hAnsi="Times New Roman"/>
          <w:sz w:val="24"/>
          <w:szCs w:val="24"/>
        </w:rPr>
        <w:t>5</w:t>
      </w:r>
      <w:r w:rsidR="00B62948">
        <w:rPr>
          <w:rFonts w:ascii="Times New Roman" w:hAnsi="Times New Roman"/>
          <w:sz w:val="24"/>
          <w:szCs w:val="24"/>
        </w:rPr>
        <w:t>28</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3B221B">
        <w:rPr>
          <w:rFonts w:ascii="Times New Roman" w:hAnsi="Times New Roman"/>
          <w:spacing w:val="2"/>
          <w:sz w:val="24"/>
          <w:szCs w:val="24"/>
          <w:lang w:eastAsia="ru-RU"/>
        </w:rPr>
        <w:t>»</w:t>
      </w:r>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 xml:space="preserve">муниципального образования </w:t>
      </w:r>
      <w:r w:rsidR="00110CC7" w:rsidRPr="00110CC7">
        <w:rPr>
          <w:b w:val="0"/>
          <w:bCs/>
          <w:sz w:val="24"/>
          <w:szCs w:val="24"/>
          <w:lang w:val="ru-RU" w:eastAsia="zh-CN"/>
        </w:rPr>
        <w:t>«Городской округ «Город Глазов» Удмуртской Республики»</w:t>
      </w:r>
      <w:r w:rsidR="00795D37" w:rsidRPr="00C13FA4">
        <w:rPr>
          <w:b w:val="0"/>
          <w:sz w:val="24"/>
          <w:szCs w:val="24"/>
          <w:lang w:val="ru-RU"/>
        </w:rPr>
        <w:t xml:space="preserve"> (</w:t>
      </w:r>
      <w:r w:rsidR="00595F03">
        <w:rPr>
          <w:b w:val="0"/>
          <w:sz w:val="24"/>
          <w:szCs w:val="24"/>
          <w:lang w:val="ru-RU"/>
        </w:rPr>
        <w:t xml:space="preserve">далее - </w:t>
      </w:r>
      <w:r w:rsidR="00795D37" w:rsidRPr="00C13FA4">
        <w:rPr>
          <w:b w:val="0"/>
          <w:sz w:val="24"/>
          <w:szCs w:val="24"/>
          <w:lang w:val="ru-RU"/>
        </w:rPr>
        <w:t>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911818" w:rsidRPr="003B221B" w:rsidRDefault="00B62948" w:rsidP="00B73039">
            <w:pPr>
              <w:pStyle w:val="a7"/>
              <w:spacing w:after="0" w:line="240" w:lineRule="auto"/>
              <w:jc w:val="both"/>
              <w:rPr>
                <w:rFonts w:ascii="Times New Roman" w:hAnsi="Times New Roman"/>
                <w:color w:val="FF0000"/>
                <w:sz w:val="24"/>
                <w:szCs w:val="24"/>
              </w:rPr>
            </w:pPr>
            <w:r>
              <w:rPr>
                <w:rFonts w:ascii="Times New Roman" w:hAnsi="Times New Roman"/>
                <w:sz w:val="24"/>
                <w:szCs w:val="24"/>
                <w:lang w:eastAsia="ar-SA"/>
              </w:rPr>
              <w:t>З</w:t>
            </w:r>
            <w:r w:rsidR="003B221B" w:rsidRPr="003B221B">
              <w:rPr>
                <w:rFonts w:ascii="Times New Roman" w:hAnsi="Times New Roman"/>
                <w:sz w:val="24"/>
                <w:szCs w:val="24"/>
                <w:lang w:eastAsia="ar-SA"/>
              </w:rPr>
              <w:t>дание по адресу: УР,</w:t>
            </w:r>
            <w:r>
              <w:rPr>
                <w:rFonts w:ascii="Times New Roman" w:hAnsi="Times New Roman"/>
                <w:sz w:val="24"/>
                <w:szCs w:val="24"/>
                <w:lang w:eastAsia="ar-SA"/>
              </w:rPr>
              <w:t xml:space="preserve"> городской округ «Город Глазов», </w:t>
            </w:r>
            <w:r w:rsidR="003B221B" w:rsidRPr="003B221B">
              <w:rPr>
                <w:rFonts w:ascii="Times New Roman" w:hAnsi="Times New Roman"/>
                <w:sz w:val="24"/>
                <w:szCs w:val="24"/>
                <w:lang w:eastAsia="ar-SA"/>
              </w:rPr>
              <w:t>Глазов</w:t>
            </w:r>
            <w:r>
              <w:rPr>
                <w:rFonts w:ascii="Times New Roman" w:hAnsi="Times New Roman"/>
                <w:sz w:val="24"/>
                <w:szCs w:val="24"/>
                <w:lang w:eastAsia="ar-SA"/>
              </w:rPr>
              <w:t xml:space="preserve"> город</w:t>
            </w:r>
            <w:r w:rsidR="003B221B" w:rsidRPr="003B221B">
              <w:rPr>
                <w:rFonts w:ascii="Times New Roman" w:hAnsi="Times New Roman"/>
                <w:sz w:val="24"/>
                <w:szCs w:val="24"/>
                <w:lang w:eastAsia="ar-SA"/>
              </w:rPr>
              <w:t xml:space="preserve">, </w:t>
            </w:r>
            <w:r>
              <w:rPr>
                <w:rFonts w:ascii="Times New Roman" w:hAnsi="Times New Roman"/>
                <w:sz w:val="24"/>
                <w:szCs w:val="24"/>
                <w:lang w:eastAsia="ar-SA"/>
              </w:rPr>
              <w:t>2-я Набережная улица, строение 26в</w:t>
            </w:r>
            <w:r w:rsidR="003B221B" w:rsidRPr="003B221B">
              <w:rPr>
                <w:rFonts w:ascii="Times New Roman" w:hAnsi="Times New Roman"/>
                <w:sz w:val="24"/>
                <w:szCs w:val="24"/>
                <w:lang w:eastAsia="ar-SA"/>
              </w:rPr>
              <w:t xml:space="preserve"> и земельный участок по адресу: УР, городской округ «город Глазов», Глазов</w:t>
            </w:r>
            <w:r w:rsidR="00B73039">
              <w:rPr>
                <w:rFonts w:ascii="Times New Roman" w:hAnsi="Times New Roman"/>
                <w:sz w:val="24"/>
                <w:szCs w:val="24"/>
                <w:lang w:eastAsia="ar-SA"/>
              </w:rPr>
              <w:t xml:space="preserve"> город</w:t>
            </w:r>
            <w:r w:rsidR="003B221B" w:rsidRPr="003B221B">
              <w:rPr>
                <w:rFonts w:ascii="Times New Roman" w:hAnsi="Times New Roman"/>
                <w:sz w:val="24"/>
                <w:szCs w:val="24"/>
                <w:lang w:eastAsia="ar-SA"/>
              </w:rPr>
              <w:t xml:space="preserve">, </w:t>
            </w:r>
            <w:r>
              <w:rPr>
                <w:rFonts w:ascii="Times New Roman" w:hAnsi="Times New Roman"/>
                <w:sz w:val="24"/>
                <w:szCs w:val="24"/>
                <w:lang w:eastAsia="ar-SA"/>
              </w:rPr>
              <w:t>2-я Набережная улица, земельный участок 26в</w:t>
            </w:r>
          </w:p>
        </w:tc>
        <w:tc>
          <w:tcPr>
            <w:tcW w:w="1796" w:type="dxa"/>
            <w:hideMark/>
          </w:tcPr>
          <w:p w:rsidR="00911818" w:rsidRPr="003759DF" w:rsidRDefault="00B73039" w:rsidP="00B73039">
            <w:pPr>
              <w:pStyle w:val="a7"/>
              <w:spacing w:after="0" w:line="240" w:lineRule="auto"/>
              <w:rPr>
                <w:rFonts w:ascii="Times New Roman" w:hAnsi="Times New Roman"/>
                <w:sz w:val="24"/>
                <w:szCs w:val="24"/>
              </w:rPr>
            </w:pPr>
            <w:r>
              <w:rPr>
                <w:rFonts w:ascii="Times New Roman" w:hAnsi="Times New Roman"/>
                <w:sz w:val="24"/>
                <w:szCs w:val="24"/>
              </w:rPr>
              <w:t>495</w:t>
            </w:r>
            <w:r w:rsidR="003B221B">
              <w:rPr>
                <w:rFonts w:ascii="Times New Roman" w:hAnsi="Times New Roman"/>
                <w:sz w:val="24"/>
                <w:szCs w:val="24"/>
              </w:rPr>
              <w:t xml:space="preserve"> </w:t>
            </w:r>
            <w:r>
              <w:rPr>
                <w:rFonts w:ascii="Times New Roman" w:hAnsi="Times New Roman"/>
                <w:sz w:val="24"/>
                <w:szCs w:val="24"/>
              </w:rPr>
              <w:t>0</w:t>
            </w:r>
            <w:r w:rsidR="003B221B">
              <w:rPr>
                <w:rFonts w:ascii="Times New Roman" w:hAnsi="Times New Roman"/>
                <w:sz w:val="24"/>
                <w:szCs w:val="24"/>
              </w:rPr>
              <w:t>00</w:t>
            </w:r>
          </w:p>
        </w:tc>
        <w:tc>
          <w:tcPr>
            <w:tcW w:w="1417" w:type="dxa"/>
            <w:hideMark/>
          </w:tcPr>
          <w:p w:rsidR="00911818" w:rsidRPr="00C8049E" w:rsidRDefault="00B73039" w:rsidP="00B73039">
            <w:pPr>
              <w:pStyle w:val="a7"/>
              <w:spacing w:after="0" w:line="240" w:lineRule="auto"/>
              <w:rPr>
                <w:rFonts w:ascii="Times New Roman" w:hAnsi="Times New Roman"/>
                <w:sz w:val="24"/>
                <w:szCs w:val="24"/>
              </w:rPr>
            </w:pPr>
            <w:r>
              <w:rPr>
                <w:rFonts w:ascii="Times New Roman" w:hAnsi="Times New Roman"/>
                <w:sz w:val="24"/>
                <w:szCs w:val="24"/>
                <w:lang w:eastAsia="ru-RU"/>
              </w:rPr>
              <w:t>49</w:t>
            </w:r>
            <w:r w:rsidR="003B221B">
              <w:rPr>
                <w:rFonts w:ascii="Times New Roman" w:hAnsi="Times New Roman"/>
                <w:sz w:val="24"/>
                <w:szCs w:val="24"/>
                <w:lang w:eastAsia="ru-RU"/>
              </w:rPr>
              <w:t xml:space="preserve"> </w:t>
            </w:r>
            <w:r>
              <w:rPr>
                <w:rFonts w:ascii="Times New Roman" w:hAnsi="Times New Roman"/>
                <w:sz w:val="24"/>
                <w:szCs w:val="24"/>
                <w:lang w:eastAsia="ru-RU"/>
              </w:rPr>
              <w:t>50</w:t>
            </w:r>
            <w:r w:rsidR="003B221B">
              <w:rPr>
                <w:rFonts w:ascii="Times New Roman" w:hAnsi="Times New Roman"/>
                <w:sz w:val="24"/>
                <w:szCs w:val="24"/>
                <w:lang w:eastAsia="ru-RU"/>
              </w:rPr>
              <w:t>0</w:t>
            </w:r>
          </w:p>
        </w:tc>
        <w:tc>
          <w:tcPr>
            <w:tcW w:w="1276" w:type="dxa"/>
            <w:hideMark/>
          </w:tcPr>
          <w:p w:rsidR="00911818" w:rsidRPr="00C8049E" w:rsidRDefault="00B73039" w:rsidP="00B73039">
            <w:pPr>
              <w:pStyle w:val="a7"/>
              <w:spacing w:after="0" w:line="240" w:lineRule="auto"/>
              <w:rPr>
                <w:rFonts w:ascii="Times New Roman" w:hAnsi="Times New Roman"/>
                <w:color w:val="FF0000"/>
                <w:sz w:val="24"/>
                <w:szCs w:val="24"/>
              </w:rPr>
            </w:pPr>
            <w:r>
              <w:rPr>
                <w:rFonts w:ascii="Times New Roman" w:hAnsi="Times New Roman"/>
                <w:sz w:val="24"/>
                <w:szCs w:val="24"/>
              </w:rPr>
              <w:t>24</w:t>
            </w:r>
            <w:r w:rsidR="003B221B">
              <w:rPr>
                <w:rFonts w:ascii="Times New Roman" w:hAnsi="Times New Roman"/>
                <w:sz w:val="24"/>
                <w:szCs w:val="24"/>
              </w:rPr>
              <w:t xml:space="preserve"> </w:t>
            </w:r>
            <w:r>
              <w:rPr>
                <w:rFonts w:ascii="Times New Roman" w:hAnsi="Times New Roman"/>
                <w:sz w:val="24"/>
                <w:szCs w:val="24"/>
              </w:rPr>
              <w:t>7</w:t>
            </w:r>
            <w:r w:rsidR="003B221B">
              <w:rPr>
                <w:rFonts w:ascii="Times New Roman" w:hAnsi="Times New Roman"/>
                <w:sz w:val="24"/>
                <w:szCs w:val="24"/>
              </w:rPr>
              <w:t>5</w:t>
            </w:r>
            <w:r>
              <w:rPr>
                <w:rFonts w:ascii="Times New Roman" w:hAnsi="Times New Roman"/>
                <w:sz w:val="24"/>
                <w:szCs w:val="24"/>
              </w:rPr>
              <w:t>0</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4B6AC0" w:rsidRPr="004B6AC0" w:rsidRDefault="003B221B" w:rsidP="004B6AC0">
      <w:pPr>
        <w:widowControl w:val="0"/>
        <w:autoSpaceDE w:val="0"/>
        <w:autoSpaceDN w:val="0"/>
        <w:adjustRightInd w:val="0"/>
        <w:spacing w:after="0" w:line="240" w:lineRule="auto"/>
        <w:ind w:firstLine="567"/>
        <w:jc w:val="both"/>
        <w:rPr>
          <w:rFonts w:ascii="Arial" w:hAnsi="Arial" w:cs="Arial"/>
          <w:sz w:val="20"/>
          <w:szCs w:val="20"/>
          <w:lang w:eastAsia="ru-RU"/>
        </w:rPr>
      </w:pPr>
      <w:r>
        <w:rPr>
          <w:rFonts w:ascii="Times New Roman" w:hAnsi="Times New Roman"/>
          <w:sz w:val="24"/>
          <w:szCs w:val="24"/>
        </w:rPr>
        <w:t>Т</w:t>
      </w:r>
      <w:r w:rsidR="004B6AC0">
        <w:rPr>
          <w:rFonts w:ascii="Times New Roman" w:hAnsi="Times New Roman"/>
          <w:sz w:val="24"/>
          <w:szCs w:val="24"/>
        </w:rPr>
        <w:t xml:space="preserve">орги </w:t>
      </w:r>
      <w:r w:rsidR="004B6AC0" w:rsidRPr="004B6AC0">
        <w:rPr>
          <w:rFonts w:ascii="Times New Roman" w:hAnsi="Times New Roman"/>
          <w:sz w:val="24"/>
          <w:szCs w:val="24"/>
          <w:lang w:eastAsia="ru-RU"/>
        </w:rPr>
        <w:t>не</w:t>
      </w:r>
      <w:r>
        <w:rPr>
          <w:rFonts w:ascii="Times New Roman" w:hAnsi="Times New Roman"/>
          <w:sz w:val="24"/>
          <w:szCs w:val="24"/>
          <w:lang w:eastAsia="ru-RU"/>
        </w:rPr>
        <w:t xml:space="preserve"> проводились</w:t>
      </w:r>
      <w:r w:rsidR="004B6AC0" w:rsidRPr="004B6AC0">
        <w:rPr>
          <w:rFonts w:ascii="Times New Roman" w:hAnsi="Times New Roman"/>
          <w:sz w:val="24"/>
          <w:szCs w:val="24"/>
          <w:lang w:eastAsia="ru-RU"/>
        </w:rPr>
        <w:t>.</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Default="00795D37" w:rsidP="00795D37">
      <w:pPr>
        <w:pStyle w:val="TextBoldCenter"/>
        <w:spacing w:before="0"/>
        <w:ind w:firstLine="709"/>
        <w:jc w:val="both"/>
        <w:outlineLvl w:val="0"/>
        <w:rPr>
          <w:b w:val="0"/>
          <w:sz w:val="24"/>
          <w:szCs w:val="24"/>
        </w:rPr>
      </w:pPr>
      <w:r w:rsidRPr="00C13FA4">
        <w:rPr>
          <w:b w:val="0"/>
          <w:sz w:val="24"/>
          <w:szCs w:val="24"/>
        </w:rPr>
        <w:lastRenderedPageBreak/>
        <w:t>1.</w:t>
      </w:r>
      <w:r w:rsidR="00041BDB">
        <w:rPr>
          <w:b w:val="0"/>
          <w:sz w:val="24"/>
          <w:szCs w:val="24"/>
        </w:rPr>
        <w:t>4</w:t>
      </w:r>
      <w:r w:rsidRPr="00C13FA4">
        <w:rPr>
          <w:b w:val="0"/>
          <w:sz w:val="24"/>
          <w:szCs w:val="24"/>
        </w:rPr>
        <w:t>.4. </w:t>
      </w:r>
      <w:r w:rsidR="001F4A4A">
        <w:rPr>
          <w:b w:val="0"/>
          <w:sz w:val="24"/>
          <w:szCs w:val="24"/>
        </w:rPr>
        <w:t>Суммы з</w:t>
      </w:r>
      <w:r w:rsidRPr="00C13FA4">
        <w:rPr>
          <w:b w:val="0"/>
          <w:sz w:val="24"/>
          <w:szCs w:val="24"/>
        </w:rPr>
        <w:t>адатк</w:t>
      </w:r>
      <w:r w:rsidR="001F4A4A">
        <w:rPr>
          <w:b w:val="0"/>
          <w:sz w:val="24"/>
          <w:szCs w:val="24"/>
        </w:rPr>
        <w:t>ов</w:t>
      </w:r>
      <w:r w:rsidRPr="00C13FA4">
        <w:rPr>
          <w:b w:val="0"/>
          <w:sz w:val="24"/>
          <w:szCs w:val="24"/>
        </w:rPr>
        <w:t xml:space="preserve"> возвраща</w:t>
      </w:r>
      <w:r w:rsidR="001F4A4A">
        <w:rPr>
          <w:b w:val="0"/>
          <w:sz w:val="24"/>
          <w:szCs w:val="24"/>
        </w:rPr>
        <w:t>ю</w:t>
      </w:r>
      <w:r w:rsidRPr="00C13FA4">
        <w:rPr>
          <w:b w:val="0"/>
          <w:sz w:val="24"/>
          <w:szCs w:val="24"/>
        </w:rPr>
        <w:t xml:space="preserve">тся всем участникам аукциона, </w:t>
      </w:r>
      <w:r w:rsidR="001F4A4A">
        <w:rPr>
          <w:b w:val="0"/>
          <w:sz w:val="24"/>
          <w:szCs w:val="24"/>
        </w:rPr>
        <w:t>за исключением</w:t>
      </w:r>
      <w:r w:rsidRPr="00C13FA4">
        <w:rPr>
          <w:b w:val="0"/>
          <w:sz w:val="24"/>
          <w:szCs w:val="24"/>
        </w:rPr>
        <w:t xml:space="preserve">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w:t>
      </w:r>
      <w:r w:rsidR="00012ADC">
        <w:rPr>
          <w:rFonts w:eastAsia="Calibri"/>
          <w:b w:val="0"/>
          <w:bCs/>
          <w:sz w:val="24"/>
          <w:szCs w:val="24"/>
          <w:lang w:val="ru-RU" w:eastAsia="ru-RU"/>
        </w:rPr>
        <w:t>5</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567076">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495945" w:rsidRPr="00495945" w:rsidRDefault="00795D37" w:rsidP="00495945">
      <w:pPr>
        <w:autoSpaceDE w:val="0"/>
        <w:autoSpaceDN w:val="0"/>
        <w:adjustRightInd w:val="0"/>
        <w:spacing w:after="0" w:line="240" w:lineRule="auto"/>
        <w:ind w:firstLine="708"/>
        <w:jc w:val="both"/>
        <w:rPr>
          <w:rFonts w:ascii="Times New Roman" w:eastAsia="Calibri" w:hAnsi="Times New Roman"/>
          <w:sz w:val="24"/>
          <w:szCs w:val="24"/>
        </w:rPr>
      </w:pPr>
      <w:r w:rsidRPr="00495945">
        <w:rPr>
          <w:rFonts w:ascii="Times New Roman" w:eastAsia="Calibri" w:hAnsi="Times New Roman"/>
          <w:bCs/>
          <w:sz w:val="24"/>
          <w:szCs w:val="24"/>
          <w:lang w:eastAsia="ru-RU"/>
        </w:rPr>
        <w:t>1.</w:t>
      </w:r>
      <w:r w:rsidR="00041BDB" w:rsidRPr="00495945">
        <w:rPr>
          <w:rFonts w:ascii="Times New Roman" w:eastAsia="Calibri" w:hAnsi="Times New Roman"/>
          <w:bCs/>
          <w:sz w:val="24"/>
          <w:szCs w:val="24"/>
          <w:lang w:eastAsia="ru-RU"/>
        </w:rPr>
        <w:t>5</w:t>
      </w:r>
      <w:r w:rsidRPr="00495945">
        <w:rPr>
          <w:rFonts w:ascii="Times New Roman" w:eastAsia="Calibri" w:hAnsi="Times New Roman"/>
          <w:bCs/>
          <w:sz w:val="24"/>
          <w:szCs w:val="24"/>
          <w:lang w:eastAsia="ru-RU"/>
        </w:rPr>
        <w:t xml:space="preserve">.  </w:t>
      </w:r>
      <w:r w:rsidR="00495945" w:rsidRPr="00495945">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495945" w:rsidRPr="00495945">
        <w:rPr>
          <w:rFonts w:ascii="Times New Roman" w:eastAsia="Calibri" w:hAnsi="Times New Roman"/>
          <w:b/>
          <w:bCs/>
          <w:sz w:val="24"/>
          <w:szCs w:val="24"/>
          <w:lang w:eastAsia="ru-RU"/>
        </w:rPr>
        <w:t xml:space="preserve"> </w:t>
      </w:r>
      <w:r w:rsidR="00495945" w:rsidRPr="00495945">
        <w:rPr>
          <w:rFonts w:ascii="Times New Roman" w:eastAsia="Calibri" w:hAnsi="Times New Roman"/>
          <w:sz w:val="24"/>
          <w:szCs w:val="24"/>
        </w:rPr>
        <w:t>В случае</w:t>
      </w:r>
      <w:proofErr w:type="gramStart"/>
      <w:r w:rsidR="00495945" w:rsidRPr="00495945">
        <w:rPr>
          <w:rFonts w:ascii="Times New Roman" w:eastAsia="Calibri" w:hAnsi="Times New Roman"/>
          <w:sz w:val="24"/>
          <w:szCs w:val="24"/>
        </w:rPr>
        <w:t>,</w:t>
      </w:r>
      <w:proofErr w:type="gramEnd"/>
      <w:r w:rsidR="00495945" w:rsidRPr="00495945">
        <w:rPr>
          <w:rFonts w:ascii="Times New Roman" w:eastAsia="Calibr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495945">
        <w:rPr>
          <w:rFonts w:ascii="Times New Roman" w:eastAsia="Calibri" w:hAnsi="Times New Roman"/>
          <w:sz w:val="24"/>
          <w:szCs w:val="24"/>
        </w:rPr>
        <w:t>.</w:t>
      </w:r>
    </w:p>
    <w:p w:rsidR="006C7294" w:rsidRPr="000C3F75" w:rsidRDefault="00795D37" w:rsidP="0049594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C3F75">
        <w:rPr>
          <w:bCs/>
          <w:sz w:val="24"/>
          <w:szCs w:val="24"/>
          <w:lang w:val="ru-RU"/>
        </w:rPr>
        <w:t>1.</w:t>
      </w:r>
      <w:r w:rsidR="001F4A4A" w:rsidRPr="000C3F75">
        <w:rPr>
          <w:bCs/>
          <w:sz w:val="24"/>
          <w:szCs w:val="24"/>
          <w:lang w:val="ru-RU"/>
        </w:rPr>
        <w:t>6</w:t>
      </w:r>
      <w:r w:rsidR="00041BDB" w:rsidRPr="000C3F75">
        <w:rPr>
          <w:bCs/>
          <w:sz w:val="24"/>
          <w:szCs w:val="24"/>
          <w:lang w:val="ru-RU"/>
        </w:rPr>
        <w:t xml:space="preserve">. </w:t>
      </w:r>
      <w:r w:rsidR="006C7294" w:rsidRPr="000C3F75">
        <w:rPr>
          <w:bCs/>
          <w:sz w:val="24"/>
          <w:lang w:val="ru-RU"/>
        </w:rPr>
        <w:t xml:space="preserve"> </w:t>
      </w:r>
      <w:r w:rsidR="00680059" w:rsidRPr="000C3F75">
        <w:rPr>
          <w:sz w:val="24"/>
          <w:szCs w:val="24"/>
          <w:lang w:val="ru-RU"/>
        </w:rPr>
        <w:t>Условия участия в электронном аукционе</w:t>
      </w:r>
      <w:r w:rsidR="006C7294" w:rsidRPr="000C3F75">
        <w:rPr>
          <w:bCs/>
          <w:sz w:val="24"/>
          <w:szCs w:val="24"/>
          <w:lang w:val="ru-RU"/>
        </w:rPr>
        <w:t>:</w:t>
      </w:r>
      <w:r w:rsidR="006C7294" w:rsidRPr="000C3F75">
        <w:rPr>
          <w:sz w:val="24"/>
          <w:szCs w:val="24"/>
          <w:lang w:val="ru-RU"/>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A266F7">
      <w:pPr>
        <w:autoSpaceDE w:val="0"/>
        <w:autoSpaceDN w:val="0"/>
        <w:adjustRightInd w:val="0"/>
        <w:spacing w:after="0" w:line="240" w:lineRule="auto"/>
        <w:ind w:firstLine="502"/>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предусмотренных </w:t>
      </w:r>
      <w:hyperlink r:id="rId14"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5"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6"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r>
      <w:r w:rsidRPr="00CE3E37">
        <w:rPr>
          <w:rFonts w:ascii="Times New Roman" w:hAnsi="Times New Roman"/>
          <w:b/>
          <w:sz w:val="24"/>
          <w:szCs w:val="24"/>
        </w:rPr>
        <w:t>-</w:t>
      </w:r>
      <w:r w:rsidRPr="00345CE2">
        <w:rPr>
          <w:rFonts w:ascii="Times New Roman" w:hAnsi="Times New Roman"/>
          <w:sz w:val="24"/>
          <w:szCs w:val="24"/>
        </w:rPr>
        <w:t xml:space="preserve">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lastRenderedPageBreak/>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lastRenderedPageBreak/>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proofErr w:type="gramStart"/>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xml:space="preserve">, на официальном сайте муниципального образования </w:t>
      </w:r>
      <w:r w:rsidR="00110CC7" w:rsidRPr="00110CC7">
        <w:rPr>
          <w:rFonts w:ascii="Times New Roman" w:hAnsi="Times New Roman"/>
          <w:bCs/>
          <w:sz w:val="24"/>
          <w:szCs w:val="24"/>
          <w:lang w:eastAsia="zh-CN"/>
        </w:rPr>
        <w:t>«Городской округ «Город Глазов» Удмуртской Республики»</w:t>
      </w:r>
      <w:r w:rsidR="006204CC" w:rsidRPr="006204CC">
        <w:rPr>
          <w:rFonts w:ascii="Times New Roman" w:hAnsi="Times New Roman"/>
          <w:sz w:val="24"/>
          <w:szCs w:val="24"/>
        </w:rPr>
        <w:t xml:space="preserve"> </w:t>
      </w:r>
      <w:hyperlink r:id="rId17"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proofErr w:type="gramEnd"/>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w:t>
      </w:r>
      <w:r w:rsidRPr="00C13FA4">
        <w:rPr>
          <w:b w:val="0"/>
          <w:sz w:val="24"/>
          <w:szCs w:val="24"/>
          <w:lang w:val="ru-RU"/>
        </w:rPr>
        <w:lastRenderedPageBreak/>
        <w:t xml:space="preserve">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347630" w:rsidRPr="007C6B20" w:rsidRDefault="00795D37" w:rsidP="000C3F75">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0C3F75" w:rsidRPr="000C3F75">
        <w:rPr>
          <w:rFonts w:ascii="Times New Roman" w:eastAsia="Calibri" w:hAnsi="Times New Roman"/>
          <w:sz w:val="24"/>
          <w:szCs w:val="24"/>
          <w:lang w:eastAsia="ru-RU"/>
        </w:rPr>
        <w:t xml:space="preserve">В течение пяти рабочих дней </w:t>
      </w:r>
      <w:proofErr w:type="gramStart"/>
      <w:r w:rsidR="000C3F75" w:rsidRPr="000C3F75">
        <w:rPr>
          <w:rFonts w:ascii="Times New Roman" w:eastAsia="Calibri" w:hAnsi="Times New Roman"/>
          <w:sz w:val="24"/>
          <w:szCs w:val="24"/>
          <w:lang w:eastAsia="ru-RU"/>
        </w:rPr>
        <w:t>с даты подведения</w:t>
      </w:r>
      <w:proofErr w:type="gramEnd"/>
      <w:r w:rsidR="000C3F75" w:rsidRPr="000C3F75">
        <w:rPr>
          <w:rFonts w:ascii="Times New Roman" w:eastAsia="Calibri" w:hAnsi="Times New Roman"/>
          <w:sz w:val="24"/>
          <w:szCs w:val="24"/>
          <w:lang w:eastAsia="ru-RU"/>
        </w:rPr>
        <w:t xml:space="preserve"> итогов аукциона с победителем аукциона либо лицом, признанным единственным участником аукциона, заключается договор купли-продажи</w:t>
      </w:r>
      <w:r w:rsidR="00347630" w:rsidRPr="007C6B20">
        <w:rPr>
          <w:rFonts w:ascii="Times New Roman" w:hAnsi="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8"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A74C77" w:rsidRPr="00A74C77">
        <w:rPr>
          <w:rFonts w:ascii="Times New Roman" w:hAnsi="Times New Roman"/>
          <w:b/>
          <w:sz w:val="24"/>
          <w:szCs w:val="24"/>
        </w:rPr>
        <w:t>13</w:t>
      </w:r>
      <w:r w:rsidR="009402FC">
        <w:rPr>
          <w:rFonts w:ascii="Times New Roman" w:hAnsi="Times New Roman"/>
          <w:b/>
          <w:sz w:val="24"/>
          <w:szCs w:val="24"/>
        </w:rPr>
        <w:t>.</w:t>
      </w:r>
      <w:r w:rsidR="008E301D">
        <w:rPr>
          <w:rFonts w:ascii="Times New Roman" w:hAnsi="Times New Roman"/>
          <w:b/>
          <w:sz w:val="24"/>
          <w:szCs w:val="24"/>
        </w:rPr>
        <w:t>0</w:t>
      </w:r>
      <w:r w:rsidR="00A74C77">
        <w:rPr>
          <w:rFonts w:ascii="Times New Roman" w:hAnsi="Times New Roman"/>
          <w:b/>
          <w:sz w:val="24"/>
          <w:szCs w:val="24"/>
        </w:rPr>
        <w:t>9</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5F6B6D">
        <w:rPr>
          <w:rFonts w:ascii="Times New Roman" w:hAnsi="Times New Roman"/>
          <w:b/>
          <w:sz w:val="24"/>
          <w:szCs w:val="24"/>
        </w:rPr>
        <w:t>09</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A74C77" w:rsidRPr="00A74C77">
        <w:rPr>
          <w:rFonts w:ascii="Times New Roman" w:hAnsi="Times New Roman"/>
          <w:b/>
          <w:sz w:val="24"/>
          <w:szCs w:val="24"/>
        </w:rPr>
        <w:t>08</w:t>
      </w:r>
      <w:r w:rsidR="00717DED">
        <w:rPr>
          <w:rFonts w:ascii="Times New Roman" w:hAnsi="Times New Roman"/>
          <w:b/>
          <w:sz w:val="24"/>
          <w:szCs w:val="24"/>
        </w:rPr>
        <w:t>.</w:t>
      </w:r>
      <w:r w:rsidR="00A74C77">
        <w:rPr>
          <w:rFonts w:ascii="Times New Roman" w:hAnsi="Times New Roman"/>
          <w:b/>
          <w:sz w:val="24"/>
          <w:szCs w:val="24"/>
        </w:rPr>
        <w:t>10</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A74C77" w:rsidRPr="00A74C77">
        <w:rPr>
          <w:rFonts w:ascii="Times New Roman" w:hAnsi="Times New Roman"/>
          <w:b/>
          <w:sz w:val="24"/>
          <w:szCs w:val="24"/>
        </w:rPr>
        <w:t>1</w:t>
      </w:r>
      <w:r w:rsidR="00D66C60" w:rsidRPr="00D66C60">
        <w:rPr>
          <w:rFonts w:ascii="Times New Roman" w:hAnsi="Times New Roman"/>
          <w:b/>
          <w:sz w:val="24"/>
          <w:szCs w:val="24"/>
        </w:rPr>
        <w:t>0</w:t>
      </w:r>
      <w:r w:rsidR="009402FC">
        <w:rPr>
          <w:rFonts w:ascii="Times New Roman" w:hAnsi="Times New Roman"/>
          <w:b/>
          <w:sz w:val="24"/>
          <w:szCs w:val="24"/>
        </w:rPr>
        <w:t>.</w:t>
      </w:r>
      <w:r w:rsidR="00A74C77">
        <w:rPr>
          <w:rFonts w:ascii="Times New Roman" w:hAnsi="Times New Roman"/>
          <w:b/>
          <w:sz w:val="24"/>
          <w:szCs w:val="24"/>
        </w:rPr>
        <w:t>10</w:t>
      </w:r>
      <w:r w:rsidR="00167FBC" w:rsidRPr="00967297">
        <w:rPr>
          <w:rFonts w:ascii="Times New Roman" w:hAnsi="Times New Roman"/>
          <w:b/>
          <w:sz w:val="24"/>
          <w:szCs w:val="24"/>
        </w:rPr>
        <w:t>.20</w:t>
      </w:r>
      <w:r w:rsidR="00D07712">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F91F36" w:rsidRPr="00F91F36">
        <w:rPr>
          <w:rFonts w:ascii="Times New Roman" w:hAnsi="Times New Roman"/>
          <w:b/>
          <w:sz w:val="24"/>
          <w:szCs w:val="24"/>
        </w:rPr>
        <w:t>11</w:t>
      </w:r>
      <w:r w:rsidR="00967297" w:rsidRPr="00967297">
        <w:rPr>
          <w:rFonts w:ascii="Times New Roman" w:hAnsi="Times New Roman"/>
          <w:b/>
          <w:sz w:val="24"/>
          <w:szCs w:val="24"/>
        </w:rPr>
        <w:t>.</w:t>
      </w:r>
      <w:r w:rsidR="00F91F36">
        <w:rPr>
          <w:rFonts w:ascii="Times New Roman" w:hAnsi="Times New Roman"/>
          <w:b/>
          <w:sz w:val="24"/>
          <w:szCs w:val="24"/>
        </w:rPr>
        <w:t>10</w:t>
      </w:r>
      <w:r w:rsidR="00967297"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1233F1">
        <w:rPr>
          <w:rFonts w:ascii="Times New Roman" w:hAnsi="Times New Roman"/>
          <w:b/>
          <w:sz w:val="24"/>
          <w:szCs w:val="24"/>
        </w:rPr>
        <w:t>4</w:t>
      </w:r>
      <w:bookmarkStart w:id="0" w:name="_GoBack"/>
      <w:bookmarkEnd w:id="0"/>
      <w:r w:rsidR="002359A4" w:rsidRPr="00967297">
        <w:rPr>
          <w:rFonts w:ascii="Times New Roman" w:hAnsi="Times New Roman"/>
          <w:b/>
          <w:sz w:val="24"/>
          <w:szCs w:val="24"/>
        </w:rPr>
        <w:t>:</w:t>
      </w:r>
      <w:r w:rsidR="001F4A4A">
        <w:rPr>
          <w:rFonts w:ascii="Times New Roman" w:hAnsi="Times New Roman"/>
          <w:b/>
          <w:sz w:val="24"/>
          <w:szCs w:val="24"/>
        </w:rPr>
        <w:t>0</w:t>
      </w:r>
      <w:r w:rsidR="002359A4" w:rsidRPr="00967297">
        <w:rPr>
          <w:rFonts w:ascii="Times New Roman" w:hAnsi="Times New Roman"/>
          <w:b/>
          <w:sz w:val="24"/>
          <w:szCs w:val="24"/>
        </w:rPr>
        <w:t>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967297" w:rsidRDefault="00420007" w:rsidP="00B459AA">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345CE2" w:rsidP="00795D3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814BA7">
      <w:pPr>
        <w:pStyle w:val="a3"/>
        <w:ind w:firstLine="2552"/>
        <w:jc w:val="center"/>
        <w:rPr>
          <w:rFonts w:ascii="Times New Roman" w:hAnsi="Times New Roman"/>
          <w:b/>
          <w:noProof/>
          <w:sz w:val="24"/>
          <w:szCs w:val="24"/>
          <w:lang w:eastAsia="zh-CN"/>
        </w:rPr>
      </w:pPr>
      <w:r>
        <w:rPr>
          <w:rFonts w:ascii="Times New Roman" w:hAnsi="Times New Roman"/>
          <w:b/>
          <w:noProof/>
          <w:sz w:val="24"/>
          <w:szCs w:val="24"/>
          <w:lang w:eastAsia="zh-CN"/>
        </w:rPr>
        <w:lastRenderedPageBreak/>
        <w:t>4</w:t>
      </w:r>
      <w:r w:rsidR="00795D37" w:rsidRPr="00C13FA4">
        <w:rPr>
          <w:rFonts w:ascii="Times New Roman" w:hAnsi="Times New Roman"/>
          <w:b/>
          <w:noProof/>
          <w:sz w:val="24"/>
          <w:szCs w:val="24"/>
          <w:lang w:eastAsia="zh-CN"/>
        </w:rPr>
        <w:t>. Условия допуска и отказа в допуске</w:t>
      </w:r>
      <w:r w:rsidR="004B6AC0">
        <w:rPr>
          <w:rFonts w:ascii="Times New Roman" w:hAnsi="Times New Roman"/>
          <w:b/>
          <w:noProof/>
          <w:sz w:val="24"/>
          <w:szCs w:val="24"/>
          <w:lang w:eastAsia="zh-CN"/>
        </w:rPr>
        <w:t xml:space="preserve"> </w:t>
      </w:r>
      <w:r w:rsidR="00795D37" w:rsidRPr="00C13FA4">
        <w:rPr>
          <w:rFonts w:ascii="Times New Roman" w:hAnsi="Times New Roman"/>
          <w:b/>
          <w:noProof/>
          <w:sz w:val="24"/>
          <w:szCs w:val="24"/>
          <w:lang w:eastAsia="zh-CN"/>
        </w:rPr>
        <w:t>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w:t>
      </w:r>
      <w:r w:rsidR="004221CB">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 xml:space="preserve">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45CE2"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lastRenderedPageBreak/>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9"/>
          <w:headerReference w:type="default" r:id="rId20"/>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УР</w:t>
            </w:r>
            <w:r w:rsidR="00D66C60">
              <w:rPr>
                <w:rFonts w:ascii="Times New Roman" w:hAnsi="Times New Roman"/>
                <w:color w:val="000000"/>
                <w:spacing w:val="-2"/>
                <w:sz w:val="24"/>
                <w:szCs w:val="24"/>
                <w:lang w:eastAsia="ru-RU"/>
              </w:rPr>
              <w:t>,</w:t>
            </w:r>
            <w:r w:rsidRPr="005F6B6D">
              <w:rPr>
                <w:rFonts w:ascii="Times New Roman" w:hAnsi="Times New Roman"/>
                <w:color w:val="000000"/>
                <w:spacing w:val="-2"/>
                <w:sz w:val="24"/>
                <w:szCs w:val="24"/>
                <w:lang w:eastAsia="ru-RU"/>
              </w:rPr>
              <w:t xml:space="preserve">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D66C60"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AC2944">
        <w:rPr>
          <w:rFonts w:ascii="Times New Roman" w:hAnsi="Times New Roman"/>
          <w:sz w:val="24"/>
          <w:szCs w:val="24"/>
          <w:lang w:eastAsia="ru-RU"/>
        </w:rPr>
        <w:t>Администрация города Глазова, действующая от имени муниципального образования «Городской округ «Город Глазов» Удмуртской Республики»</w:t>
      </w:r>
      <w:r w:rsidR="005F6B6D" w:rsidRPr="005F6B6D">
        <w:rPr>
          <w:rFonts w:ascii="Times New Roman" w:hAnsi="Times New Roman"/>
          <w:sz w:val="24"/>
          <w:szCs w:val="24"/>
          <w:lang w:eastAsia="ru-RU"/>
        </w:rPr>
        <w:t>, представляемое Управлением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именуемое в дальнейшем «Продавец», </w:t>
      </w:r>
      <w:r w:rsidR="005F6B6D" w:rsidRPr="005F6B6D">
        <w:rPr>
          <w:rFonts w:ascii="Times New Roman" w:hAnsi="Times New Roman"/>
          <w:sz w:val="24"/>
          <w:szCs w:val="24"/>
          <w:lang w:eastAsia="ru-RU"/>
        </w:rPr>
        <w:t>в лице начальника Управления имущественных отношений Матвеевой Ольги Вячеславовны</w:t>
      </w:r>
      <w:r w:rsidR="005F6B6D" w:rsidRPr="005F6B6D">
        <w:rPr>
          <w:rFonts w:ascii="Times New Roman" w:hAnsi="Times New Roman"/>
          <w:spacing w:val="1"/>
          <w:sz w:val="24"/>
          <w:szCs w:val="24"/>
          <w:lang w:eastAsia="ru-RU"/>
        </w:rPr>
        <w:t xml:space="preserve">, </w:t>
      </w:r>
      <w:r w:rsidR="005F6B6D"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утвержденного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w:t>
      </w:r>
      <w:proofErr w:type="gramEnd"/>
      <w:r w:rsidR="005F6B6D" w:rsidRPr="005F6B6D">
        <w:rPr>
          <w:rFonts w:ascii="Times New Roman" w:hAnsi="Times New Roman"/>
          <w:spacing w:val="2"/>
          <w:sz w:val="24"/>
          <w:szCs w:val="24"/>
          <w:lang w:eastAsia="ru-RU"/>
        </w:rPr>
        <w:t xml:space="preserve"> </w:t>
      </w:r>
      <w:proofErr w:type="gramStart"/>
      <w:r w:rsidR="005F6B6D" w:rsidRPr="005F6B6D">
        <w:rPr>
          <w:rFonts w:ascii="Times New Roman" w:hAnsi="Times New Roman"/>
          <w:spacing w:val="2"/>
          <w:sz w:val="24"/>
          <w:szCs w:val="24"/>
          <w:lang w:eastAsia="ru-RU"/>
        </w:rPr>
        <w:t xml:space="preserve">имущества города Глазова», утвержденным решением </w:t>
      </w:r>
      <w:proofErr w:type="spellStart"/>
      <w:r w:rsidR="005F6B6D"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005F6B6D"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005F6B6D"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r w:rsidR="005F6B6D" w:rsidRPr="005F6B6D">
        <w:rPr>
          <w:rFonts w:ascii="Times New Roman" w:hAnsi="Times New Roman"/>
          <w:spacing w:val="2"/>
          <w:sz w:val="24"/>
          <w:szCs w:val="24"/>
          <w:lang w:eastAsia="ru-RU"/>
        </w:rPr>
        <w:t xml:space="preserve"> г. № </w:t>
      </w:r>
      <w:r w:rsidR="008C5E88">
        <w:rPr>
          <w:rFonts w:ascii="Times New Roman" w:hAnsi="Times New Roman"/>
          <w:spacing w:val="2"/>
          <w:sz w:val="24"/>
          <w:szCs w:val="24"/>
          <w:lang w:eastAsia="ru-RU"/>
        </w:rPr>
        <w:t>571</w:t>
      </w:r>
      <w:r w:rsidR="005F6B6D" w:rsidRPr="005F6B6D">
        <w:rPr>
          <w:rFonts w:ascii="Times New Roman" w:hAnsi="Times New Roman"/>
          <w:spacing w:val="2"/>
          <w:sz w:val="24"/>
          <w:szCs w:val="24"/>
          <w:lang w:eastAsia="ru-RU"/>
        </w:rPr>
        <w:t xml:space="preserve">,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5F6B6D" w:rsidRPr="000D188E">
        <w:rPr>
          <w:rFonts w:ascii="Times New Roman" w:hAnsi="Times New Roman"/>
          <w:spacing w:val="2"/>
          <w:sz w:val="24"/>
          <w:szCs w:val="24"/>
          <w:lang w:eastAsia="ru-RU"/>
        </w:rPr>
        <w:t>2</w:t>
      </w:r>
      <w:r w:rsidR="00B73039">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w:t>
      </w:r>
      <w:r w:rsidR="00B73039">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8E301D">
        <w:rPr>
          <w:rFonts w:ascii="Times New Roman" w:hAnsi="Times New Roman"/>
          <w:spacing w:val="2"/>
          <w:sz w:val="24"/>
          <w:szCs w:val="24"/>
          <w:lang w:eastAsia="ru-RU"/>
        </w:rPr>
        <w:t>4</w:t>
      </w:r>
      <w:r w:rsidR="005F6B6D" w:rsidRPr="000D188E">
        <w:rPr>
          <w:rFonts w:ascii="Times New Roman" w:hAnsi="Times New Roman"/>
          <w:spacing w:val="2"/>
          <w:sz w:val="24"/>
          <w:szCs w:val="24"/>
          <w:lang w:eastAsia="ru-RU"/>
        </w:rPr>
        <w:t xml:space="preserve"> г. № </w:t>
      </w:r>
      <w:r w:rsidR="008E301D">
        <w:rPr>
          <w:rFonts w:ascii="Times New Roman" w:hAnsi="Times New Roman"/>
          <w:spacing w:val="2"/>
          <w:sz w:val="24"/>
          <w:szCs w:val="24"/>
          <w:lang w:eastAsia="ru-RU"/>
        </w:rPr>
        <w:t>5</w:t>
      </w:r>
      <w:r w:rsidR="00B73039">
        <w:rPr>
          <w:rFonts w:ascii="Times New Roman" w:hAnsi="Times New Roman"/>
          <w:spacing w:val="2"/>
          <w:sz w:val="24"/>
          <w:szCs w:val="24"/>
          <w:lang w:eastAsia="ru-RU"/>
        </w:rPr>
        <w:t>28</w:t>
      </w:r>
      <w:r w:rsidR="005F6B6D" w:rsidRPr="000D188E">
        <w:rPr>
          <w:rFonts w:ascii="Times New Roman" w:hAnsi="Times New Roman"/>
          <w:spacing w:val="2"/>
          <w:sz w:val="24"/>
          <w:szCs w:val="24"/>
          <w:lang w:eastAsia="ru-RU"/>
        </w:rPr>
        <w:t xml:space="preserve"> </w:t>
      </w:r>
      <w:r w:rsidR="005F6B6D"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005F6B6D" w:rsidRPr="005F6B6D">
        <w:rPr>
          <w:rFonts w:ascii="Times New Roman" w:hAnsi="Times New Roman"/>
          <w:spacing w:val="2"/>
          <w:sz w:val="24"/>
          <w:szCs w:val="24"/>
          <w:lang w:eastAsia="ru-RU"/>
        </w:rPr>
        <w:t xml:space="preserve">, с одной стороны, </w:t>
      </w:r>
      <w:r w:rsidR="005F6B6D" w:rsidRPr="005F6B6D">
        <w:rPr>
          <w:rFonts w:ascii="Times New Roman" w:hAnsi="Times New Roman"/>
          <w:spacing w:val="3"/>
          <w:sz w:val="24"/>
          <w:szCs w:val="24"/>
          <w:lang w:eastAsia="ru-RU"/>
        </w:rPr>
        <w:t xml:space="preserve">и </w:t>
      </w:r>
      <w:r w:rsidR="005F6B6D" w:rsidRPr="005F6B6D">
        <w:rPr>
          <w:rFonts w:ascii="Times New Roman" w:hAnsi="Times New Roman"/>
          <w:color w:val="000000"/>
          <w:spacing w:val="3"/>
          <w:sz w:val="24"/>
          <w:szCs w:val="24"/>
          <w:lang w:eastAsia="ru-RU"/>
        </w:rPr>
        <w:t>___________________________________________________________</w:t>
      </w:r>
      <w:r w:rsidR="005F6B6D" w:rsidRPr="005F6B6D">
        <w:rPr>
          <w:rFonts w:ascii="Times New Roman" w:hAnsi="Times New Roman"/>
          <w:b/>
          <w:spacing w:val="3"/>
          <w:sz w:val="24"/>
          <w:szCs w:val="24"/>
          <w:lang w:eastAsia="ru-RU"/>
        </w:rPr>
        <w:t>____________________</w:t>
      </w:r>
      <w:r w:rsidR="005F6B6D" w:rsidRPr="005F6B6D">
        <w:rPr>
          <w:rFonts w:ascii="Times New Roman" w:hAnsi="Times New Roman"/>
          <w:spacing w:val="3"/>
          <w:sz w:val="24"/>
          <w:szCs w:val="24"/>
          <w:lang w:eastAsia="ru-RU"/>
        </w:rPr>
        <w:t>им</w:t>
      </w:r>
      <w:r w:rsidR="005F6B6D" w:rsidRPr="005F6B6D">
        <w:rPr>
          <w:rFonts w:ascii="Times New Roman" w:hAnsi="Times New Roman"/>
          <w:color w:val="000000"/>
          <w:spacing w:val="3"/>
          <w:sz w:val="24"/>
          <w:szCs w:val="24"/>
          <w:lang w:eastAsia="ru-RU"/>
        </w:rPr>
        <w:t>енуемый в дальнейшем «Покупатель»,</w:t>
      </w:r>
      <w:r w:rsidR="005F6B6D" w:rsidRPr="005F6B6D">
        <w:rPr>
          <w:rFonts w:ascii="Times New Roman" w:hAnsi="Times New Roman"/>
          <w:b/>
          <w:sz w:val="24"/>
          <w:szCs w:val="24"/>
          <w:lang w:eastAsia="ru-RU"/>
        </w:rPr>
        <w:t xml:space="preserve"> </w:t>
      </w:r>
      <w:r w:rsidR="005F6B6D"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005F6B6D" w:rsidRPr="005F6B6D">
        <w:rPr>
          <w:rFonts w:ascii="Times New Roman" w:hAnsi="Times New Roman"/>
          <w:spacing w:val="3"/>
          <w:sz w:val="24"/>
          <w:szCs w:val="24"/>
          <w:lang w:eastAsia="ru-RU"/>
        </w:rPr>
        <w:t xml:space="preserve">, </w:t>
      </w:r>
      <w:r w:rsidR="005F6B6D" w:rsidRPr="005F6B6D">
        <w:rPr>
          <w:rFonts w:ascii="Times New Roman" w:hAnsi="Times New Roman"/>
          <w:color w:val="000000"/>
          <w:sz w:val="24"/>
          <w:szCs w:val="24"/>
          <w:lang w:eastAsia="ru-RU"/>
        </w:rPr>
        <w:t xml:space="preserve">с другой стороны, а вместе именуемые </w:t>
      </w:r>
      <w:r w:rsidR="005F6B6D" w:rsidRPr="005F6B6D">
        <w:rPr>
          <w:rFonts w:ascii="Times New Roman" w:hAnsi="Times New Roman"/>
          <w:sz w:val="24"/>
          <w:szCs w:val="24"/>
          <w:lang w:eastAsia="ru-RU"/>
        </w:rPr>
        <w:t>«Сто</w:t>
      </w:r>
      <w:r w:rsidR="005F6B6D" w:rsidRPr="005F6B6D">
        <w:rPr>
          <w:rFonts w:ascii="Times New Roman" w:hAnsi="Times New Roman"/>
          <w:sz w:val="24"/>
          <w:szCs w:val="24"/>
          <w:lang w:eastAsia="ru-RU"/>
        </w:rPr>
        <w:softHyphen/>
      </w:r>
      <w:r w:rsidR="005F6B6D" w:rsidRPr="005F6B6D">
        <w:rPr>
          <w:rFonts w:ascii="Times New Roman" w:hAnsi="Times New Roman"/>
          <w:spacing w:val="1"/>
          <w:sz w:val="24"/>
          <w:szCs w:val="24"/>
          <w:lang w:eastAsia="ru-RU"/>
        </w:rPr>
        <w:t xml:space="preserve">роны», в соответствии с Федеральным законом </w:t>
      </w:r>
      <w:r w:rsidR="005F6B6D" w:rsidRPr="005F6B6D">
        <w:rPr>
          <w:rFonts w:ascii="Times New Roman" w:hAnsi="Times New Roman"/>
          <w:color w:val="000000"/>
          <w:spacing w:val="1"/>
          <w:sz w:val="24"/>
          <w:szCs w:val="24"/>
          <w:lang w:eastAsia="ru-RU"/>
        </w:rPr>
        <w:t>от 21.12.2001 г. № 178-ФЗ</w:t>
      </w:r>
      <w:r w:rsidR="005F6B6D" w:rsidRPr="005F6B6D">
        <w:rPr>
          <w:rFonts w:ascii="Times New Roman" w:hAnsi="Times New Roman"/>
          <w:spacing w:val="1"/>
          <w:sz w:val="24"/>
          <w:szCs w:val="24"/>
          <w:lang w:eastAsia="ru-RU"/>
        </w:rPr>
        <w:t xml:space="preserve"> «О приватизации государственного и муниципального</w:t>
      </w:r>
      <w:proofErr w:type="gramEnd"/>
      <w:r w:rsidR="005F6B6D" w:rsidRPr="005F6B6D">
        <w:rPr>
          <w:rFonts w:ascii="Times New Roman" w:hAnsi="Times New Roman"/>
          <w:spacing w:val="1"/>
          <w:sz w:val="24"/>
          <w:szCs w:val="24"/>
          <w:lang w:eastAsia="ru-RU"/>
        </w:rPr>
        <w:t xml:space="preserve"> имущества», </w:t>
      </w:r>
      <w:r w:rsidR="005F6B6D" w:rsidRPr="005F6B6D">
        <w:rPr>
          <w:rFonts w:ascii="Times New Roman" w:hAnsi="Times New Roman"/>
          <w:sz w:val="24"/>
          <w:szCs w:val="24"/>
        </w:rPr>
        <w:t>постановлением Правительства Российской Федерации от 27</w:t>
      </w:r>
      <w:r w:rsidR="008E301D">
        <w:rPr>
          <w:rFonts w:ascii="Times New Roman" w:hAnsi="Times New Roman"/>
          <w:sz w:val="24"/>
          <w:szCs w:val="24"/>
        </w:rPr>
        <w:t>.08.</w:t>
      </w:r>
      <w:r w:rsidR="005F6B6D" w:rsidRPr="005F6B6D">
        <w:rPr>
          <w:rFonts w:ascii="Times New Roman" w:hAnsi="Times New Roman"/>
          <w:sz w:val="24"/>
          <w:szCs w:val="24"/>
        </w:rPr>
        <w:t>2012 г. № 860 «Об организации и проведении продажи государственного или муниципального имущества в электронной форме»</w:t>
      </w:r>
      <w:r w:rsidR="005F6B6D"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005F6B6D" w:rsidRPr="005F6B6D">
        <w:rPr>
          <w:rFonts w:ascii="Times New Roman" w:hAnsi="Times New Roman"/>
          <w:sz w:val="24"/>
          <w:szCs w:val="24"/>
          <w:lang w:eastAsia="ru-RU"/>
        </w:rPr>
        <w:t xml:space="preserve"> г. </w:t>
      </w:r>
      <w:r w:rsidR="005F6B6D" w:rsidRPr="005F6B6D">
        <w:rPr>
          <w:rFonts w:ascii="Times New Roman" w:hAnsi="Times New Roman"/>
          <w:spacing w:val="1"/>
          <w:sz w:val="24"/>
          <w:szCs w:val="24"/>
          <w:lang w:eastAsia="ru-RU"/>
        </w:rPr>
        <w:t>заключили настоящий Договор о  нижеследую</w:t>
      </w:r>
      <w:r w:rsidR="005F6B6D" w:rsidRPr="005F6B6D">
        <w:rPr>
          <w:rFonts w:ascii="Times New Roman" w:hAnsi="Times New Roman"/>
          <w:spacing w:val="1"/>
          <w:sz w:val="24"/>
          <w:szCs w:val="24"/>
          <w:lang w:eastAsia="ru-RU"/>
        </w:rPr>
        <w:softHyphen/>
      </w:r>
      <w:r w:rsidR="005F6B6D"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8E301D" w:rsidRDefault="005F6B6D" w:rsidP="005F6B6D">
      <w:pPr>
        <w:tabs>
          <w:tab w:val="left" w:pos="1134"/>
        </w:tabs>
        <w:spacing w:after="0" w:line="240" w:lineRule="auto"/>
        <w:ind w:firstLine="540"/>
        <w:jc w:val="both"/>
        <w:rPr>
          <w:rFonts w:ascii="Times New Roman" w:hAnsi="Times New Roman"/>
          <w:color w:val="000000"/>
          <w:spacing w:val="7"/>
          <w:sz w:val="24"/>
          <w:szCs w:val="24"/>
          <w:lang w:eastAsia="ru-RU"/>
        </w:rPr>
      </w:pPr>
      <w:r w:rsidRPr="005F6B6D">
        <w:rPr>
          <w:rFonts w:ascii="Times New Roman" w:hAnsi="Times New Roman"/>
          <w:color w:val="000000"/>
          <w:spacing w:val="3"/>
          <w:sz w:val="24"/>
          <w:szCs w:val="24"/>
          <w:lang w:eastAsia="ru-RU"/>
        </w:rPr>
        <w:t>1.1. Покупатель обязуется оплатить и принять, а Продавец передать в собствен</w:t>
      </w:r>
      <w:r w:rsidRPr="005F6B6D">
        <w:rPr>
          <w:rFonts w:ascii="Times New Roman" w:hAnsi="Times New Roman"/>
          <w:color w:val="000000"/>
          <w:spacing w:val="7"/>
          <w:sz w:val="24"/>
          <w:szCs w:val="24"/>
          <w:lang w:eastAsia="ru-RU"/>
        </w:rPr>
        <w:t>ность Покупателя</w:t>
      </w:r>
      <w:r w:rsidR="008E301D">
        <w:rPr>
          <w:rFonts w:ascii="Times New Roman" w:hAnsi="Times New Roman"/>
          <w:color w:val="000000"/>
          <w:spacing w:val="7"/>
          <w:sz w:val="24"/>
          <w:szCs w:val="24"/>
          <w:lang w:eastAsia="ru-RU"/>
        </w:rPr>
        <w:t>:</w:t>
      </w:r>
    </w:p>
    <w:p w:rsidR="008E301D" w:rsidRDefault="005F6B6D" w:rsidP="008E301D">
      <w:pPr>
        <w:spacing w:after="0"/>
        <w:jc w:val="both"/>
        <w:rPr>
          <w:rFonts w:ascii="Times New Roman" w:hAnsi="Times New Roman"/>
          <w:sz w:val="24"/>
          <w:szCs w:val="24"/>
          <w:lang w:eastAsia="ru-RU"/>
        </w:rPr>
      </w:pPr>
      <w:r w:rsidRPr="005F6B6D">
        <w:rPr>
          <w:rFonts w:ascii="Times New Roman" w:hAnsi="Times New Roman"/>
          <w:color w:val="000000"/>
          <w:spacing w:val="7"/>
          <w:sz w:val="24"/>
          <w:szCs w:val="24"/>
          <w:lang w:eastAsia="ru-RU"/>
        </w:rPr>
        <w:t xml:space="preserve"> </w:t>
      </w:r>
      <w:r w:rsidR="008E301D">
        <w:rPr>
          <w:rFonts w:ascii="Times New Roman" w:hAnsi="Times New Roman"/>
          <w:color w:val="000000"/>
          <w:spacing w:val="7"/>
          <w:sz w:val="24"/>
          <w:szCs w:val="24"/>
          <w:lang w:eastAsia="ru-RU"/>
        </w:rPr>
        <w:tab/>
      </w:r>
      <w:r w:rsidR="008E301D" w:rsidRPr="008E301D">
        <w:rPr>
          <w:rFonts w:ascii="Times New Roman" w:hAnsi="Times New Roman"/>
          <w:sz w:val="24"/>
          <w:szCs w:val="24"/>
          <w:lang w:eastAsia="ru-RU"/>
        </w:rPr>
        <w:t xml:space="preserve">1) </w:t>
      </w:r>
      <w:r w:rsidR="00B73039">
        <w:rPr>
          <w:rFonts w:ascii="Times New Roman" w:hAnsi="Times New Roman"/>
          <w:sz w:val="24"/>
          <w:szCs w:val="24"/>
          <w:lang w:eastAsia="ru-RU"/>
        </w:rPr>
        <w:t>З</w:t>
      </w:r>
      <w:r w:rsidR="008E301D" w:rsidRPr="008E301D">
        <w:rPr>
          <w:rFonts w:ascii="Times New Roman" w:hAnsi="Times New Roman"/>
          <w:sz w:val="24"/>
          <w:szCs w:val="24"/>
          <w:lang w:eastAsia="ar-SA"/>
        </w:rPr>
        <w:t>дание,</w:t>
      </w:r>
      <w:r w:rsidR="008E301D" w:rsidRPr="008E301D">
        <w:rPr>
          <w:rFonts w:ascii="Times New Roman" w:hAnsi="Times New Roman"/>
          <w:sz w:val="24"/>
          <w:szCs w:val="24"/>
          <w:lang w:eastAsia="ru-RU"/>
        </w:rPr>
        <w:t xml:space="preserve"> общей площадью </w:t>
      </w:r>
      <w:r w:rsidR="00B73039">
        <w:rPr>
          <w:rFonts w:ascii="Times New Roman" w:hAnsi="Times New Roman"/>
          <w:sz w:val="24"/>
          <w:szCs w:val="24"/>
          <w:lang w:eastAsia="ru-RU"/>
        </w:rPr>
        <w:t>34</w:t>
      </w:r>
      <w:r w:rsidR="008E301D" w:rsidRPr="008E301D">
        <w:rPr>
          <w:rFonts w:ascii="Times New Roman" w:hAnsi="Times New Roman"/>
          <w:sz w:val="24"/>
          <w:szCs w:val="24"/>
          <w:lang w:eastAsia="ru-RU"/>
        </w:rPr>
        <w:t>,</w:t>
      </w:r>
      <w:r w:rsidR="00B73039">
        <w:rPr>
          <w:rFonts w:ascii="Times New Roman" w:hAnsi="Times New Roman"/>
          <w:sz w:val="24"/>
          <w:szCs w:val="24"/>
          <w:lang w:eastAsia="ru-RU"/>
        </w:rPr>
        <w:t>1</w:t>
      </w:r>
      <w:r w:rsidR="00FC2F6D">
        <w:rPr>
          <w:rFonts w:ascii="Times New Roman" w:hAnsi="Times New Roman"/>
          <w:sz w:val="24"/>
          <w:szCs w:val="24"/>
          <w:lang w:eastAsia="ru-RU"/>
        </w:rPr>
        <w:t xml:space="preserve"> </w:t>
      </w:r>
      <w:proofErr w:type="spellStart"/>
      <w:r w:rsidR="008E301D" w:rsidRPr="008E301D">
        <w:rPr>
          <w:rFonts w:ascii="Times New Roman" w:hAnsi="Times New Roman"/>
          <w:sz w:val="24"/>
          <w:szCs w:val="24"/>
          <w:lang w:eastAsia="ar-SA"/>
        </w:rPr>
        <w:t>кв.м</w:t>
      </w:r>
      <w:proofErr w:type="spellEnd"/>
      <w:r w:rsidR="008E301D" w:rsidRPr="008E301D">
        <w:rPr>
          <w:rFonts w:ascii="Times New Roman" w:hAnsi="Times New Roman"/>
          <w:sz w:val="24"/>
          <w:szCs w:val="24"/>
          <w:lang w:eastAsia="ar-SA"/>
        </w:rPr>
        <w:t>. по адресу: УР,</w:t>
      </w:r>
      <w:r w:rsidR="00FC2F6D">
        <w:rPr>
          <w:rFonts w:ascii="Times New Roman" w:hAnsi="Times New Roman"/>
          <w:sz w:val="24"/>
          <w:szCs w:val="24"/>
          <w:lang w:eastAsia="ar-SA"/>
        </w:rPr>
        <w:t xml:space="preserve"> городской округ «Город Глазов», </w:t>
      </w:r>
      <w:r w:rsidR="00FC2F6D" w:rsidRPr="003B221B">
        <w:rPr>
          <w:rFonts w:ascii="Times New Roman" w:hAnsi="Times New Roman"/>
          <w:sz w:val="24"/>
          <w:szCs w:val="24"/>
          <w:lang w:eastAsia="ar-SA"/>
        </w:rPr>
        <w:t>Глазов</w:t>
      </w:r>
      <w:r w:rsidR="00FC2F6D">
        <w:rPr>
          <w:rFonts w:ascii="Times New Roman" w:hAnsi="Times New Roman"/>
          <w:sz w:val="24"/>
          <w:szCs w:val="24"/>
          <w:lang w:eastAsia="ar-SA"/>
        </w:rPr>
        <w:t xml:space="preserve"> город</w:t>
      </w:r>
      <w:r w:rsidR="00FC2F6D" w:rsidRPr="003B221B">
        <w:rPr>
          <w:rFonts w:ascii="Times New Roman" w:hAnsi="Times New Roman"/>
          <w:sz w:val="24"/>
          <w:szCs w:val="24"/>
          <w:lang w:eastAsia="ar-SA"/>
        </w:rPr>
        <w:t xml:space="preserve">, </w:t>
      </w:r>
      <w:r w:rsidR="00FC2F6D">
        <w:rPr>
          <w:rFonts w:ascii="Times New Roman" w:hAnsi="Times New Roman"/>
          <w:sz w:val="24"/>
          <w:szCs w:val="24"/>
          <w:lang w:eastAsia="ar-SA"/>
        </w:rPr>
        <w:t>2-я Набережная улица, строение 26в</w:t>
      </w:r>
      <w:r w:rsidR="008E301D" w:rsidRPr="008E301D">
        <w:rPr>
          <w:rFonts w:ascii="Times New Roman" w:hAnsi="Times New Roman"/>
          <w:sz w:val="24"/>
          <w:szCs w:val="24"/>
          <w:lang w:eastAsia="ru-RU"/>
        </w:rPr>
        <w:t>, кадастровый номер 18:28:0000</w:t>
      </w:r>
      <w:r w:rsidR="00FC2F6D">
        <w:rPr>
          <w:rFonts w:ascii="Times New Roman" w:hAnsi="Times New Roman"/>
          <w:sz w:val="24"/>
          <w:szCs w:val="24"/>
          <w:lang w:eastAsia="ru-RU"/>
        </w:rPr>
        <w:t>01</w:t>
      </w:r>
      <w:r w:rsidR="008E301D" w:rsidRPr="008E301D">
        <w:rPr>
          <w:rFonts w:ascii="Times New Roman" w:hAnsi="Times New Roman"/>
          <w:sz w:val="24"/>
          <w:szCs w:val="24"/>
          <w:lang w:eastAsia="ru-RU"/>
        </w:rPr>
        <w:t>:</w:t>
      </w:r>
      <w:r w:rsidR="00FC2F6D">
        <w:rPr>
          <w:rFonts w:ascii="Times New Roman" w:hAnsi="Times New Roman"/>
          <w:sz w:val="24"/>
          <w:szCs w:val="24"/>
          <w:lang w:eastAsia="ru-RU"/>
        </w:rPr>
        <w:t>2616</w:t>
      </w:r>
      <w:r w:rsidR="008E301D" w:rsidRPr="008E301D">
        <w:rPr>
          <w:rFonts w:ascii="Times New Roman" w:hAnsi="Times New Roman"/>
          <w:sz w:val="24"/>
          <w:szCs w:val="24"/>
          <w:lang w:eastAsia="ru-RU"/>
        </w:rPr>
        <w:t>.</w:t>
      </w:r>
    </w:p>
    <w:p w:rsidR="005F6B6D" w:rsidRDefault="008E301D" w:rsidP="008E301D">
      <w:pPr>
        <w:spacing w:after="0"/>
        <w:ind w:firstLine="540"/>
        <w:jc w:val="both"/>
        <w:rPr>
          <w:rFonts w:ascii="Times New Roman" w:hAnsi="Times New Roman"/>
          <w:spacing w:val="2"/>
          <w:sz w:val="24"/>
          <w:szCs w:val="24"/>
          <w:lang w:eastAsia="ru-RU"/>
        </w:rPr>
      </w:pPr>
      <w:r w:rsidRPr="008E301D">
        <w:rPr>
          <w:rFonts w:ascii="Times New Roman" w:hAnsi="Times New Roman"/>
          <w:sz w:val="24"/>
          <w:szCs w:val="24"/>
          <w:lang w:eastAsia="ru-RU"/>
        </w:rPr>
        <w:t>2) Земельный участок, общей площадью 1</w:t>
      </w:r>
      <w:r w:rsidR="00FC2F6D">
        <w:rPr>
          <w:rFonts w:ascii="Times New Roman" w:hAnsi="Times New Roman"/>
          <w:sz w:val="24"/>
          <w:szCs w:val="24"/>
          <w:lang w:eastAsia="ru-RU"/>
        </w:rPr>
        <w:t xml:space="preserve">305 </w:t>
      </w:r>
      <w:r w:rsidRPr="008E301D">
        <w:rPr>
          <w:rFonts w:ascii="Times New Roman" w:hAnsi="Times New Roman"/>
          <w:sz w:val="24"/>
          <w:szCs w:val="24"/>
          <w:lang w:eastAsia="ru-RU"/>
        </w:rPr>
        <w:t xml:space="preserve"> </w:t>
      </w:r>
      <w:proofErr w:type="spellStart"/>
      <w:r w:rsidRPr="008E301D">
        <w:rPr>
          <w:rFonts w:ascii="Times New Roman" w:hAnsi="Times New Roman"/>
          <w:sz w:val="24"/>
          <w:szCs w:val="24"/>
          <w:lang w:eastAsia="ru-RU"/>
        </w:rPr>
        <w:t>кв.м</w:t>
      </w:r>
      <w:proofErr w:type="spellEnd"/>
      <w:r w:rsidRPr="008E301D">
        <w:rPr>
          <w:rFonts w:ascii="Times New Roman" w:hAnsi="Times New Roman"/>
          <w:sz w:val="24"/>
          <w:szCs w:val="24"/>
          <w:lang w:eastAsia="ru-RU"/>
        </w:rPr>
        <w:t xml:space="preserve">. по адресу: </w:t>
      </w:r>
      <w:r w:rsidRPr="008E301D">
        <w:rPr>
          <w:rFonts w:ascii="Times New Roman" w:hAnsi="Times New Roman"/>
          <w:sz w:val="24"/>
          <w:szCs w:val="24"/>
          <w:lang w:eastAsia="ar-SA"/>
        </w:rPr>
        <w:t>УР, городской округ «город Глазов»,</w:t>
      </w:r>
      <w:r w:rsidR="00FC2F6D" w:rsidRPr="00FC2F6D">
        <w:rPr>
          <w:rFonts w:ascii="Times New Roman" w:hAnsi="Times New Roman"/>
          <w:sz w:val="24"/>
          <w:szCs w:val="24"/>
          <w:lang w:eastAsia="ar-SA"/>
        </w:rPr>
        <w:t xml:space="preserve"> </w:t>
      </w:r>
      <w:r w:rsidR="00FC2F6D" w:rsidRPr="003B221B">
        <w:rPr>
          <w:rFonts w:ascii="Times New Roman" w:hAnsi="Times New Roman"/>
          <w:sz w:val="24"/>
          <w:szCs w:val="24"/>
          <w:lang w:eastAsia="ar-SA"/>
        </w:rPr>
        <w:t>Глазов</w:t>
      </w:r>
      <w:r w:rsidR="00FC2F6D">
        <w:rPr>
          <w:rFonts w:ascii="Times New Roman" w:hAnsi="Times New Roman"/>
          <w:sz w:val="24"/>
          <w:szCs w:val="24"/>
          <w:lang w:eastAsia="ar-SA"/>
        </w:rPr>
        <w:t xml:space="preserve"> город</w:t>
      </w:r>
      <w:r w:rsidR="00FC2F6D" w:rsidRPr="003B221B">
        <w:rPr>
          <w:rFonts w:ascii="Times New Roman" w:hAnsi="Times New Roman"/>
          <w:sz w:val="24"/>
          <w:szCs w:val="24"/>
          <w:lang w:eastAsia="ar-SA"/>
        </w:rPr>
        <w:t xml:space="preserve">, </w:t>
      </w:r>
      <w:r w:rsidR="00FC2F6D">
        <w:rPr>
          <w:rFonts w:ascii="Times New Roman" w:hAnsi="Times New Roman"/>
          <w:sz w:val="24"/>
          <w:szCs w:val="24"/>
          <w:lang w:eastAsia="ar-SA"/>
        </w:rPr>
        <w:t>2-я Набережная улица, земельный участок 26в</w:t>
      </w:r>
      <w:r w:rsidRPr="008E301D">
        <w:rPr>
          <w:rFonts w:ascii="Times New Roman" w:hAnsi="Times New Roman"/>
          <w:sz w:val="24"/>
          <w:szCs w:val="24"/>
          <w:lang w:eastAsia="ru-RU"/>
        </w:rPr>
        <w:t>, кадастровый номер 18:28:0000</w:t>
      </w:r>
      <w:r w:rsidR="00FC2F6D">
        <w:rPr>
          <w:rFonts w:ascii="Times New Roman" w:hAnsi="Times New Roman"/>
          <w:sz w:val="24"/>
          <w:szCs w:val="24"/>
          <w:lang w:eastAsia="ru-RU"/>
        </w:rPr>
        <w:t>01</w:t>
      </w:r>
      <w:r w:rsidRPr="008E301D">
        <w:rPr>
          <w:rFonts w:ascii="Times New Roman" w:hAnsi="Times New Roman"/>
          <w:sz w:val="24"/>
          <w:szCs w:val="24"/>
          <w:lang w:eastAsia="ru-RU"/>
        </w:rPr>
        <w:t>:</w:t>
      </w:r>
      <w:r w:rsidR="00FC2F6D">
        <w:rPr>
          <w:rFonts w:ascii="Times New Roman" w:hAnsi="Times New Roman"/>
          <w:sz w:val="24"/>
          <w:szCs w:val="24"/>
          <w:lang w:eastAsia="ru-RU"/>
        </w:rPr>
        <w:t>2759</w:t>
      </w:r>
      <w:r w:rsidR="005F6B6D" w:rsidRPr="005F6B6D">
        <w:rPr>
          <w:rFonts w:ascii="Times New Roman" w:hAnsi="Times New Roman"/>
          <w:sz w:val="24"/>
          <w:szCs w:val="24"/>
          <w:lang w:eastAsia="ru-RU"/>
        </w:rPr>
        <w:t xml:space="preserve">, именуемое в дальнейшем «Имущество», на условиях, определенных на аукционе, в соответствии с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AF1E62" w:rsidRPr="000D188E">
        <w:rPr>
          <w:rFonts w:ascii="Times New Roman" w:hAnsi="Times New Roman"/>
          <w:spacing w:val="2"/>
          <w:sz w:val="24"/>
          <w:szCs w:val="24"/>
          <w:lang w:eastAsia="ru-RU"/>
        </w:rPr>
        <w:t>2</w:t>
      </w:r>
      <w:r w:rsidR="00FC2F6D">
        <w:rPr>
          <w:rFonts w:ascii="Times New Roman" w:hAnsi="Times New Roman"/>
          <w:spacing w:val="2"/>
          <w:sz w:val="24"/>
          <w:szCs w:val="24"/>
          <w:lang w:eastAsia="ru-RU"/>
        </w:rPr>
        <w:t>8</w:t>
      </w:r>
      <w:r w:rsidR="00AF1E62" w:rsidRPr="000D188E">
        <w:rPr>
          <w:rFonts w:ascii="Times New Roman" w:hAnsi="Times New Roman"/>
          <w:spacing w:val="2"/>
          <w:sz w:val="24"/>
          <w:szCs w:val="24"/>
          <w:lang w:eastAsia="ru-RU"/>
        </w:rPr>
        <w:t>.0</w:t>
      </w:r>
      <w:r w:rsidR="00FC2F6D">
        <w:rPr>
          <w:rFonts w:ascii="Times New Roman" w:hAnsi="Times New Roman"/>
          <w:spacing w:val="2"/>
          <w:sz w:val="24"/>
          <w:szCs w:val="24"/>
          <w:lang w:eastAsia="ru-RU"/>
        </w:rPr>
        <w:t>8</w:t>
      </w:r>
      <w:r w:rsidR="00AF1E62" w:rsidRPr="000D188E">
        <w:rPr>
          <w:rFonts w:ascii="Times New Roman" w:hAnsi="Times New Roman"/>
          <w:spacing w:val="2"/>
          <w:sz w:val="24"/>
          <w:szCs w:val="24"/>
          <w:lang w:eastAsia="ru-RU"/>
        </w:rPr>
        <w:t>.202</w:t>
      </w:r>
      <w:r w:rsidR="00E34E10">
        <w:rPr>
          <w:rFonts w:ascii="Times New Roman" w:hAnsi="Times New Roman"/>
          <w:spacing w:val="2"/>
          <w:sz w:val="24"/>
          <w:szCs w:val="24"/>
          <w:lang w:eastAsia="ru-RU"/>
        </w:rPr>
        <w:t>4</w:t>
      </w:r>
      <w:r w:rsidR="00AF1E62" w:rsidRPr="000D188E">
        <w:rPr>
          <w:rFonts w:ascii="Times New Roman" w:hAnsi="Times New Roman"/>
          <w:spacing w:val="2"/>
          <w:sz w:val="24"/>
          <w:szCs w:val="24"/>
          <w:lang w:eastAsia="ru-RU"/>
        </w:rPr>
        <w:t xml:space="preserve"> г. № </w:t>
      </w:r>
      <w:r w:rsidR="00E34E10">
        <w:rPr>
          <w:rFonts w:ascii="Times New Roman" w:hAnsi="Times New Roman"/>
          <w:spacing w:val="2"/>
          <w:sz w:val="24"/>
          <w:szCs w:val="24"/>
          <w:lang w:eastAsia="ru-RU"/>
        </w:rPr>
        <w:t>5</w:t>
      </w:r>
      <w:r w:rsidR="00FC2F6D">
        <w:rPr>
          <w:rFonts w:ascii="Times New Roman" w:hAnsi="Times New Roman"/>
          <w:spacing w:val="2"/>
          <w:sz w:val="24"/>
          <w:szCs w:val="24"/>
          <w:lang w:eastAsia="ru-RU"/>
        </w:rPr>
        <w:t>28</w:t>
      </w:r>
      <w:r w:rsidR="00AF1E62" w:rsidRPr="000D188E">
        <w:rPr>
          <w:rFonts w:ascii="Times New Roman" w:hAnsi="Times New Roman"/>
          <w:spacing w:val="2"/>
          <w:sz w:val="24"/>
          <w:szCs w:val="24"/>
          <w:lang w:eastAsia="ru-RU"/>
        </w:rPr>
        <w:t xml:space="preserve"> </w:t>
      </w:r>
      <w:r w:rsidR="00AF1E62" w:rsidRPr="005F6B6D">
        <w:rPr>
          <w:rFonts w:ascii="Times New Roman" w:hAnsi="Times New Roman"/>
          <w:spacing w:val="2"/>
          <w:sz w:val="24"/>
          <w:szCs w:val="24"/>
          <w:lang w:eastAsia="ru-RU"/>
        </w:rPr>
        <w:t xml:space="preserve">«Об условиях приватизации </w:t>
      </w:r>
      <w:r w:rsidR="00AF1E62">
        <w:rPr>
          <w:rFonts w:ascii="Times New Roman" w:hAnsi="Times New Roman"/>
          <w:spacing w:val="2"/>
          <w:sz w:val="24"/>
          <w:szCs w:val="24"/>
          <w:lang w:eastAsia="ru-RU"/>
        </w:rPr>
        <w:t>объектов муниципальной собственности»</w:t>
      </w:r>
      <w:r w:rsidR="005F6B6D" w:rsidRPr="005F6B6D">
        <w:rPr>
          <w:rFonts w:ascii="Times New Roman" w:hAnsi="Times New Roman"/>
          <w:spacing w:val="2"/>
          <w:sz w:val="24"/>
          <w:szCs w:val="24"/>
          <w:lang w:eastAsia="ru-RU"/>
        </w:rPr>
        <w:t>.</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2. Стоимость имущества и порядок его 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с даты </w:t>
      </w:r>
      <w:r w:rsidRPr="005F6B6D">
        <w:rPr>
          <w:rFonts w:ascii="Times New Roman" w:hAnsi="Times New Roman"/>
          <w:sz w:val="24"/>
          <w:szCs w:val="24"/>
          <w:lang w:eastAsia="ru-RU"/>
        </w:rPr>
        <w:lastRenderedPageBreak/>
        <w:t xml:space="preserve">подписания настоящего Договора.   </w:t>
      </w:r>
    </w:p>
    <w:p w:rsidR="00627533" w:rsidRDefault="005F6B6D" w:rsidP="00D66C60">
      <w:pPr>
        <w:spacing w:after="0"/>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 xml:space="preserve">указанной в п. 2.1. настоящего Договора суммы денежных средств по следующим реквизитам: </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Номер казначейского счета – </w:t>
      </w:r>
      <w:r w:rsidR="00677599" w:rsidRPr="00627533">
        <w:rPr>
          <w:rFonts w:ascii="Times New Roman" w:hAnsi="Times New Roman"/>
          <w:sz w:val="24"/>
          <w:szCs w:val="24"/>
          <w:lang w:eastAsia="zh-CN"/>
        </w:rPr>
        <w:t>– 03232643947200001300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110CC7" w:rsidRDefault="00855DC1" w:rsidP="00677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r w:rsidR="00677599">
        <w:rPr>
          <w:rFonts w:ascii="Times New Roman" w:hAnsi="Times New Roman"/>
          <w:sz w:val="24"/>
          <w:szCs w:val="24"/>
          <w:lang w:eastAsia="zh-CN"/>
        </w:rPr>
        <w:t xml:space="preserve"> </w:t>
      </w:r>
      <w:r w:rsidR="00677599" w:rsidRPr="00627533">
        <w:rPr>
          <w:rFonts w:ascii="Times New Roman" w:hAnsi="Times New Roman"/>
          <w:sz w:val="24"/>
          <w:szCs w:val="24"/>
          <w:lang w:eastAsia="zh-CN"/>
        </w:rPr>
        <w:t xml:space="preserve">л/с </w:t>
      </w:r>
      <w:r w:rsidR="00677599">
        <w:rPr>
          <w:rFonts w:ascii="Times New Roman" w:hAnsi="Times New Roman"/>
          <w:sz w:val="24"/>
          <w:szCs w:val="24"/>
          <w:lang w:eastAsia="zh-CN"/>
        </w:rPr>
        <w:t>05966294122</w:t>
      </w:r>
      <w:r w:rsidRPr="00855DC1">
        <w:rPr>
          <w:rFonts w:ascii="Times New Roman" w:hAnsi="Times New Roman"/>
          <w:sz w:val="24"/>
          <w:szCs w:val="24"/>
          <w:lang w:eastAsia="zh-CN"/>
        </w:rPr>
        <w:t>)</w:t>
      </w:r>
    </w:p>
    <w:p w:rsidR="005F6B6D" w:rsidRPr="005F6B6D" w:rsidRDefault="005F6B6D" w:rsidP="00855DC1">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3D428D" w:rsidRDefault="003D428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w:t>
      </w:r>
      <w:r w:rsidR="00FC2F6D" w:rsidRPr="008E301D">
        <w:rPr>
          <w:rFonts w:ascii="Times New Roman" w:hAnsi="Times New Roman"/>
          <w:sz w:val="24"/>
          <w:szCs w:val="24"/>
          <w:lang w:eastAsia="ar-SA"/>
        </w:rPr>
        <w:t>УР,</w:t>
      </w:r>
      <w:r w:rsidR="00FC2F6D">
        <w:rPr>
          <w:rFonts w:ascii="Times New Roman" w:hAnsi="Times New Roman"/>
          <w:sz w:val="24"/>
          <w:szCs w:val="24"/>
          <w:lang w:eastAsia="ar-SA"/>
        </w:rPr>
        <w:t xml:space="preserve"> городской округ «Город Глазов», </w:t>
      </w:r>
      <w:r w:rsidR="00FC2F6D" w:rsidRPr="003B221B">
        <w:rPr>
          <w:rFonts w:ascii="Times New Roman" w:hAnsi="Times New Roman"/>
          <w:sz w:val="24"/>
          <w:szCs w:val="24"/>
          <w:lang w:eastAsia="ar-SA"/>
        </w:rPr>
        <w:t>Глазов</w:t>
      </w:r>
      <w:r w:rsidR="00FC2F6D">
        <w:rPr>
          <w:rFonts w:ascii="Times New Roman" w:hAnsi="Times New Roman"/>
          <w:sz w:val="24"/>
          <w:szCs w:val="24"/>
          <w:lang w:eastAsia="ar-SA"/>
        </w:rPr>
        <w:t xml:space="preserve"> город</w:t>
      </w:r>
      <w:r w:rsidR="00FC2F6D" w:rsidRPr="003B221B">
        <w:rPr>
          <w:rFonts w:ascii="Times New Roman" w:hAnsi="Times New Roman"/>
          <w:sz w:val="24"/>
          <w:szCs w:val="24"/>
          <w:lang w:eastAsia="ar-SA"/>
        </w:rPr>
        <w:t xml:space="preserve">, </w:t>
      </w:r>
      <w:r w:rsidR="00FC2F6D">
        <w:rPr>
          <w:rFonts w:ascii="Times New Roman" w:hAnsi="Times New Roman"/>
          <w:sz w:val="24"/>
          <w:szCs w:val="24"/>
          <w:lang w:eastAsia="ar-SA"/>
        </w:rPr>
        <w:t>2-я Набережная улица, строение 26в</w:t>
      </w:r>
      <w:r w:rsidR="005450B7">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указанные в п. 2.3 настоящего Договора, Продавец по своему усмотрению вправе потребовать </w:t>
      </w:r>
      <w:r w:rsidRPr="005F6B6D">
        <w:rPr>
          <w:rFonts w:ascii="Times New Roman" w:hAnsi="Times New Roman"/>
          <w:sz w:val="24"/>
          <w:szCs w:val="24"/>
          <w:lang w:eastAsia="ru-RU"/>
        </w:rPr>
        <w:lastRenderedPageBreak/>
        <w:t xml:space="preserve">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w:t>
      </w:r>
      <w:r w:rsidR="00D66C60">
        <w:rPr>
          <w:rFonts w:ascii="Times New Roman" w:hAnsi="Times New Roman"/>
          <w:sz w:val="24"/>
          <w:szCs w:val="24"/>
          <w:lang w:eastAsia="ru-RU"/>
        </w:rPr>
        <w:t>е</w:t>
      </w:r>
      <w:r w:rsidRPr="005F6B6D">
        <w:rPr>
          <w:rFonts w:ascii="Times New Roman" w:hAnsi="Times New Roman"/>
          <w:sz w:val="24"/>
          <w:szCs w:val="24"/>
          <w:lang w:eastAsia="ru-RU"/>
        </w:rPr>
        <w:t xml:space="preserve">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8.2. Настоящий Договор содержит весь объ</w:t>
      </w:r>
      <w:r w:rsidR="00AF1E62">
        <w:rPr>
          <w:rFonts w:ascii="Times New Roman" w:hAnsi="Times New Roman"/>
          <w:sz w:val="24"/>
          <w:szCs w:val="24"/>
          <w:lang w:eastAsia="ru-RU"/>
        </w:rPr>
        <w:t>е</w:t>
      </w:r>
      <w:r w:rsidRPr="005F6B6D">
        <w:rPr>
          <w:rFonts w:ascii="Times New Roman" w:hAnsi="Times New Roman"/>
          <w:sz w:val="24"/>
          <w:szCs w:val="24"/>
          <w:lang w:eastAsia="ru-RU"/>
        </w:rPr>
        <w:t xml:space="preserve">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lastRenderedPageBreak/>
        <w:tab/>
        <w:t xml:space="preserve">8.4. Настоящий договор составлен в </w:t>
      </w:r>
      <w:r w:rsidR="00D86004">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D86004">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B5762C">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
                <w:bCs/>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r w:rsidRPr="00855DC1">
              <w:rPr>
                <w:rFonts w:ascii="Times New Roman" w:hAnsi="Times New Roman"/>
                <w:sz w:val="24"/>
                <w:szCs w:val="24"/>
                <w:lang w:eastAsia="ru-RU"/>
              </w:rPr>
              <w:t>Юридический адрес: 427621, УР, г. Глазов, ул. Динамо, 6</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proofErr w:type="gramStart"/>
            <w:r w:rsidRPr="00855DC1">
              <w:rPr>
                <w:rFonts w:ascii="Times New Roman" w:hAnsi="Times New Roman"/>
                <w:sz w:val="24"/>
                <w:szCs w:val="24"/>
                <w:lang w:eastAsia="ru-RU"/>
              </w:rPr>
              <w:t>Фактический адрес: 427621, УР, г. Глазов, ул. Школьная, д. 19/30</w:t>
            </w:r>
            <w:proofErr w:type="gramEnd"/>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казначейского счета – 03100643000000011300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zh-CN"/>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ОКТМО 94720000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КБК 966 114 020 4304 0000 410.</w:t>
            </w:r>
          </w:p>
          <w:p w:rsidR="00855DC1" w:rsidRPr="00110CC7" w:rsidRDefault="00855DC1"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EC" w:rsidRDefault="00261CEC" w:rsidP="00B70277">
      <w:pPr>
        <w:spacing w:after="0" w:line="240" w:lineRule="auto"/>
      </w:pPr>
      <w:r>
        <w:separator/>
      </w:r>
    </w:p>
  </w:endnote>
  <w:endnote w:type="continuationSeparator" w:id="0">
    <w:p w:rsidR="00261CEC" w:rsidRDefault="00261CE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EC" w:rsidRDefault="00261CEC" w:rsidP="00B70277">
      <w:pPr>
        <w:spacing w:after="0" w:line="240" w:lineRule="auto"/>
      </w:pPr>
      <w:r>
        <w:separator/>
      </w:r>
    </w:p>
  </w:footnote>
  <w:footnote w:type="continuationSeparator" w:id="0">
    <w:p w:rsidR="00261CEC" w:rsidRDefault="00261CE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11F27" w:rsidRDefault="00911F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33F1">
      <w:rPr>
        <w:rStyle w:val="ac"/>
        <w:noProof/>
      </w:rPr>
      <w:t>16</w:t>
    </w:r>
    <w:r>
      <w:rPr>
        <w:rStyle w:val="ac"/>
      </w:rPr>
      <w:fldChar w:fldCharType="end"/>
    </w:r>
  </w:p>
  <w:p w:rsidR="00911F27" w:rsidRDefault="00911F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7">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4014"/>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093D"/>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7F0"/>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340B"/>
    <w:rsid w:val="000C3F75"/>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0DC5"/>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CC7"/>
    <w:rsid w:val="00110F1D"/>
    <w:rsid w:val="001111A3"/>
    <w:rsid w:val="00112528"/>
    <w:rsid w:val="0011261A"/>
    <w:rsid w:val="00112AF9"/>
    <w:rsid w:val="00113582"/>
    <w:rsid w:val="00113E3C"/>
    <w:rsid w:val="00115106"/>
    <w:rsid w:val="0011559D"/>
    <w:rsid w:val="00120D1D"/>
    <w:rsid w:val="00120EDF"/>
    <w:rsid w:val="00120F8E"/>
    <w:rsid w:val="001215FD"/>
    <w:rsid w:val="001233F1"/>
    <w:rsid w:val="0012434A"/>
    <w:rsid w:val="00124484"/>
    <w:rsid w:val="0012453E"/>
    <w:rsid w:val="00124A2B"/>
    <w:rsid w:val="00124B55"/>
    <w:rsid w:val="0012519D"/>
    <w:rsid w:val="00125944"/>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1CEC"/>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2967"/>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38"/>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4DC"/>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5F1"/>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B64"/>
    <w:rsid w:val="00386D1B"/>
    <w:rsid w:val="00386D22"/>
    <w:rsid w:val="00386D7C"/>
    <w:rsid w:val="00386EA2"/>
    <w:rsid w:val="00387591"/>
    <w:rsid w:val="0039001A"/>
    <w:rsid w:val="00390D99"/>
    <w:rsid w:val="003916B5"/>
    <w:rsid w:val="00391DF9"/>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21B"/>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28D"/>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1CB"/>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243"/>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5945"/>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6AC0"/>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5033"/>
    <w:rsid w:val="005450B7"/>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5231"/>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5F03"/>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599"/>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2543"/>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BA7"/>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5DC1"/>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301D"/>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B9A"/>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0AE"/>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66F7"/>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7226"/>
    <w:rsid w:val="00A72032"/>
    <w:rsid w:val="00A73965"/>
    <w:rsid w:val="00A74A10"/>
    <w:rsid w:val="00A74BB9"/>
    <w:rsid w:val="00A74C77"/>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2F55"/>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78B"/>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1E62"/>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7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2D42"/>
    <w:rsid w:val="00B53CC0"/>
    <w:rsid w:val="00B5485B"/>
    <w:rsid w:val="00B560B0"/>
    <w:rsid w:val="00B565EF"/>
    <w:rsid w:val="00B56D97"/>
    <w:rsid w:val="00B578FC"/>
    <w:rsid w:val="00B57B2E"/>
    <w:rsid w:val="00B600A6"/>
    <w:rsid w:val="00B6132B"/>
    <w:rsid w:val="00B6207B"/>
    <w:rsid w:val="00B62263"/>
    <w:rsid w:val="00B62387"/>
    <w:rsid w:val="00B628DB"/>
    <w:rsid w:val="00B62948"/>
    <w:rsid w:val="00B63424"/>
    <w:rsid w:val="00B64189"/>
    <w:rsid w:val="00B6432B"/>
    <w:rsid w:val="00B64C19"/>
    <w:rsid w:val="00B64CAB"/>
    <w:rsid w:val="00B64DA1"/>
    <w:rsid w:val="00B659C5"/>
    <w:rsid w:val="00B66E0B"/>
    <w:rsid w:val="00B67D94"/>
    <w:rsid w:val="00B70277"/>
    <w:rsid w:val="00B719BB"/>
    <w:rsid w:val="00B72279"/>
    <w:rsid w:val="00B7303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EB"/>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48C5"/>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1C42"/>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E37"/>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A69"/>
    <w:rsid w:val="00D25C7B"/>
    <w:rsid w:val="00D25E01"/>
    <w:rsid w:val="00D26EC6"/>
    <w:rsid w:val="00D27221"/>
    <w:rsid w:val="00D305DE"/>
    <w:rsid w:val="00D31427"/>
    <w:rsid w:val="00D31978"/>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3D9A"/>
    <w:rsid w:val="00D64876"/>
    <w:rsid w:val="00D668C1"/>
    <w:rsid w:val="00D66BD8"/>
    <w:rsid w:val="00D66C60"/>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004"/>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48F"/>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4E10"/>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1"/>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0B0D"/>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0DF6"/>
    <w:rsid w:val="00F911C5"/>
    <w:rsid w:val="00F9149F"/>
    <w:rsid w:val="00F91F36"/>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2F6D"/>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zov-gov.ru" TargetMode="External"/><Relationship Id="rId18" Type="http://schemas.openxmlformats.org/officeDocument/2006/relationships/hyperlink" Target="consultantplus://offline/main?base=LAW;n=109044;fld=134;dst=1000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glazov-gov.ru"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EEB2111EDD77D0822B56F02F1A14F15B72EFFE1217814614874C5BBEC13378D95CD8A72CAB90EAELEMD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06@glazov-gov.ru" TargetMode="External"/><Relationship Id="rId5" Type="http://schemas.openxmlformats.org/officeDocument/2006/relationships/settings" Target="settings.xml"/><Relationship Id="rId15" Type="http://schemas.openxmlformats.org/officeDocument/2006/relationships/hyperlink" Target="consultantplus://offline/ref=5DC787B329D877AB64300FEE5865061D5FE12812EDD67D0822B56F02F1A14F15B72EFFE1217816674374C5BBEC13378D95CD8A72CAB90EAELEMDM" TargetMode="External"/><Relationship Id="rId10" Type="http://schemas.openxmlformats.org/officeDocument/2006/relationships/hyperlink" Target="mailto:umi01@glazov-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oseltorg.ru" TargetMode="External"/><Relationship Id="rId14" Type="http://schemas.openxmlformats.org/officeDocument/2006/relationships/hyperlink" Target="consultantplus://offline/ref=39FD2E99E65CE2D9D09619036A62ABE37AFA3423B782E56B3869B865A323906FE5BB9A4744CB4CD0CAF9A035D28E1FEF9ACED64489k3T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F26E7-A3BA-483F-91EE-947700EF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Татьяна Беляева</cp:lastModifiedBy>
  <cp:revision>30</cp:revision>
  <cp:lastPrinted>2024-06-04T09:29:00Z</cp:lastPrinted>
  <dcterms:created xsi:type="dcterms:W3CDTF">2022-06-08T11:57:00Z</dcterms:created>
  <dcterms:modified xsi:type="dcterms:W3CDTF">2024-09-12T07:37:00Z</dcterms:modified>
</cp:coreProperties>
</file>