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566F">
        <w:rPr>
          <w:rFonts w:ascii="Times New Roman" w:hAnsi="Times New Roman" w:cs="Times New Roman"/>
          <w:b/>
        </w:rPr>
        <w:t xml:space="preserve">я </w:t>
      </w:r>
      <w:proofErr w:type="spellStart"/>
      <w:r w:rsidR="00C3566F">
        <w:rPr>
          <w:rFonts w:ascii="Times New Roman" w:hAnsi="Times New Roman" w:cs="Times New Roman"/>
          <w:b/>
        </w:rPr>
        <w:t>Носенковой</w:t>
      </w:r>
      <w:proofErr w:type="spellEnd"/>
      <w:r w:rsidR="00C3566F">
        <w:rPr>
          <w:rFonts w:ascii="Times New Roman" w:hAnsi="Times New Roman" w:cs="Times New Roman"/>
          <w:b/>
        </w:rPr>
        <w:t xml:space="preserve"> Р.Ф.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C2B1C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C2B1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C2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BC1F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д.27а, кв.21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A6516" w:rsidRDefault="000A651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65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18:28:000031:1506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A6516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A651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D77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D77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7D77FD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2023-01-25T07:05:00Z</dcterms:modified>
</cp:coreProperties>
</file>