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5F6F">
        <w:rPr>
          <w:rFonts w:ascii="Times New Roman" w:hAnsi="Times New Roman" w:cs="Times New Roman"/>
          <w:b/>
        </w:rPr>
        <w:t xml:space="preserve">я </w:t>
      </w:r>
      <w:proofErr w:type="spellStart"/>
      <w:r w:rsidR="00605F6F">
        <w:rPr>
          <w:rFonts w:ascii="Times New Roman" w:hAnsi="Times New Roman" w:cs="Times New Roman"/>
          <w:b/>
        </w:rPr>
        <w:t>Пряженцевой</w:t>
      </w:r>
      <w:proofErr w:type="spellEnd"/>
      <w:r w:rsidR="00605F6F">
        <w:rPr>
          <w:rFonts w:ascii="Times New Roman" w:hAnsi="Times New Roman" w:cs="Times New Roman"/>
          <w:b/>
        </w:rPr>
        <w:t xml:space="preserve"> Э.В.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05F6F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163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1630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C10CC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д.18, кв.11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16304" w:rsidRDefault="0021630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3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18:28:000045:319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216304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1630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24F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24F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F06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2023-02-21T06:30:00Z</dcterms:modified>
</cp:coreProperties>
</file>