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872" w:rsidRPr="00E649DB" w:rsidRDefault="00407872" w:rsidP="00407872">
      <w:pPr>
        <w:autoSpaceDE w:val="0"/>
        <w:autoSpaceDN w:val="0"/>
        <w:adjustRightInd w:val="0"/>
        <w:ind w:right="-143"/>
        <w:jc w:val="center"/>
        <w:outlineLvl w:val="0"/>
        <w:rPr>
          <w:b/>
          <w:color w:val="000000"/>
          <w:sz w:val="26"/>
          <w:szCs w:val="26"/>
        </w:rPr>
      </w:pPr>
      <w:r w:rsidRPr="00E649DB">
        <w:rPr>
          <w:noProof/>
          <w:color w:val="000000"/>
        </w:rPr>
        <w:drawing>
          <wp:inline distT="0" distB="0" distL="0" distR="0">
            <wp:extent cx="466725" cy="581025"/>
            <wp:effectExtent l="19050" t="0" r="9525" b="0"/>
            <wp:docPr id="1" name="Рисунок 1" descr="Герб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22815" name="Picture 1" descr="Герб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108" w:type="dxa"/>
        <w:jc w:val="center"/>
        <w:tblLayout w:type="fixed"/>
        <w:tblLook w:val="0000" w:firstRow="0" w:lastRow="0" w:firstColumn="0" w:lastColumn="0" w:noHBand="0" w:noVBand="0"/>
      </w:tblPr>
      <w:tblGrid>
        <w:gridCol w:w="3988"/>
        <w:gridCol w:w="1134"/>
        <w:gridCol w:w="3986"/>
      </w:tblGrid>
      <w:tr w:rsidR="00AC76CC" w:rsidTr="00407872">
        <w:trPr>
          <w:jc w:val="center"/>
        </w:trPr>
        <w:tc>
          <w:tcPr>
            <w:tcW w:w="3988" w:type="dxa"/>
            <w:vAlign w:val="center"/>
          </w:tcPr>
          <w:p w:rsidR="00407872" w:rsidRPr="00662459" w:rsidRDefault="00407872" w:rsidP="00407872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Администрация </w:t>
            </w:r>
          </w:p>
          <w:p w:rsidR="00407872" w:rsidRPr="00662459" w:rsidRDefault="00407872" w:rsidP="00407872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муниципального образования </w:t>
            </w:r>
          </w:p>
          <w:p w:rsidR="00407872" w:rsidRPr="00662459" w:rsidRDefault="00407872" w:rsidP="00407872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«Городской округ «Город Глазов» </w:t>
            </w:r>
          </w:p>
          <w:p w:rsidR="00407872" w:rsidRPr="00662459" w:rsidRDefault="00407872" w:rsidP="00407872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Удмуртской Республики»</w:t>
            </w:r>
          </w:p>
          <w:p w:rsidR="00407872" w:rsidRPr="00662459" w:rsidRDefault="00407872" w:rsidP="00407872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(Администрация города Глазова)</w:t>
            </w:r>
          </w:p>
        </w:tc>
        <w:tc>
          <w:tcPr>
            <w:tcW w:w="1134" w:type="dxa"/>
          </w:tcPr>
          <w:p w:rsidR="00407872" w:rsidRPr="00662459" w:rsidRDefault="00407872" w:rsidP="00407872">
            <w:pPr>
              <w:ind w:left="-231" w:right="305"/>
              <w:rPr>
                <w:rFonts w:eastAsiaTheme="minorEastAsia"/>
                <w:color w:val="000000"/>
              </w:rPr>
            </w:pPr>
          </w:p>
        </w:tc>
        <w:tc>
          <w:tcPr>
            <w:tcW w:w="3986" w:type="dxa"/>
          </w:tcPr>
          <w:p w:rsidR="00407872" w:rsidRPr="00662459" w:rsidRDefault="00407872" w:rsidP="00407872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 «Удмурт </w:t>
            </w:r>
            <w:proofErr w:type="spellStart"/>
            <w:r w:rsidRPr="00662459">
              <w:rPr>
                <w:rFonts w:eastAsiaTheme="minorEastAsia"/>
                <w:bCs/>
                <w:color w:val="000000"/>
              </w:rPr>
              <w:t>Элькунысь</w:t>
            </w:r>
            <w:proofErr w:type="spellEnd"/>
          </w:p>
          <w:p w:rsidR="00407872" w:rsidRPr="00662459" w:rsidRDefault="00407872" w:rsidP="00407872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«</w:t>
            </w:r>
            <w:proofErr w:type="spellStart"/>
            <w:proofErr w:type="gramStart"/>
            <w:r w:rsidRPr="00662459">
              <w:rPr>
                <w:rFonts w:eastAsiaTheme="minorEastAsia"/>
                <w:bCs/>
                <w:color w:val="000000"/>
              </w:rPr>
              <w:t>Глазкар</w:t>
            </w:r>
            <w:proofErr w:type="spellEnd"/>
            <w:r w:rsidRPr="00662459">
              <w:rPr>
                <w:rFonts w:eastAsiaTheme="minorEastAsia"/>
                <w:bCs/>
                <w:color w:val="000000"/>
              </w:rPr>
              <w:t>»  кар</w:t>
            </w:r>
            <w:proofErr w:type="gramEnd"/>
            <w:r w:rsidRPr="00662459">
              <w:rPr>
                <w:rFonts w:eastAsiaTheme="minorEastAsia"/>
                <w:bCs/>
                <w:color w:val="000000"/>
              </w:rPr>
              <w:t xml:space="preserve"> округ»</w:t>
            </w:r>
          </w:p>
          <w:p w:rsidR="00407872" w:rsidRPr="00662459" w:rsidRDefault="00407872" w:rsidP="00407872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муниципал </w:t>
            </w:r>
            <w:proofErr w:type="spellStart"/>
            <w:r w:rsidRPr="00662459">
              <w:rPr>
                <w:rFonts w:eastAsiaTheme="minorEastAsia"/>
                <w:bCs/>
                <w:color w:val="000000"/>
              </w:rPr>
              <w:t>кылдытэтлэн</w:t>
            </w:r>
            <w:proofErr w:type="spellEnd"/>
            <w:r w:rsidRPr="00662459">
              <w:rPr>
                <w:rFonts w:eastAsiaTheme="minorEastAsia"/>
                <w:bCs/>
                <w:color w:val="000000"/>
              </w:rPr>
              <w:t xml:space="preserve"> </w:t>
            </w:r>
          </w:p>
          <w:p w:rsidR="00407872" w:rsidRPr="00662459" w:rsidRDefault="00407872" w:rsidP="00407872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proofErr w:type="spellStart"/>
            <w:r w:rsidRPr="00662459">
              <w:rPr>
                <w:rFonts w:eastAsiaTheme="minorEastAsia"/>
                <w:bCs/>
                <w:color w:val="000000"/>
              </w:rPr>
              <w:t>Администрациез</w:t>
            </w:r>
            <w:proofErr w:type="spellEnd"/>
          </w:p>
          <w:p w:rsidR="00407872" w:rsidRPr="00662459" w:rsidRDefault="00407872" w:rsidP="00407872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(</w:t>
            </w:r>
            <w:proofErr w:type="spellStart"/>
            <w:r w:rsidRPr="00662459">
              <w:rPr>
                <w:rFonts w:eastAsiaTheme="minorEastAsia"/>
                <w:bCs/>
                <w:color w:val="000000"/>
              </w:rPr>
              <w:t>Глазкарлэн</w:t>
            </w:r>
            <w:proofErr w:type="spellEnd"/>
            <w:r w:rsidRPr="00662459">
              <w:rPr>
                <w:rFonts w:eastAsiaTheme="minorEastAsia"/>
                <w:bCs/>
                <w:color w:val="000000"/>
              </w:rPr>
              <w:t xml:space="preserve"> </w:t>
            </w:r>
            <w:proofErr w:type="spellStart"/>
            <w:r w:rsidRPr="00662459">
              <w:rPr>
                <w:rFonts w:eastAsiaTheme="minorEastAsia"/>
                <w:bCs/>
                <w:color w:val="000000"/>
              </w:rPr>
              <w:t>Администрациез</w:t>
            </w:r>
            <w:proofErr w:type="spellEnd"/>
            <w:r w:rsidRPr="00662459">
              <w:rPr>
                <w:rFonts w:eastAsiaTheme="minorEastAsia"/>
                <w:bCs/>
                <w:color w:val="000000"/>
              </w:rPr>
              <w:t>)</w:t>
            </w:r>
          </w:p>
        </w:tc>
      </w:tr>
    </w:tbl>
    <w:p w:rsidR="00407872" w:rsidRPr="00E649DB" w:rsidRDefault="00407872" w:rsidP="00407872">
      <w:pPr>
        <w:ind w:right="-143"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407872" w:rsidRPr="00E649DB" w:rsidRDefault="00407872" w:rsidP="00407872">
      <w:pPr>
        <w:ind w:right="-143"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407872" w:rsidRPr="00E649DB" w:rsidRDefault="00407872" w:rsidP="00407872">
      <w:pPr>
        <w:ind w:right="-143"/>
        <w:jc w:val="center"/>
        <w:rPr>
          <w:rFonts w:eastAsiaTheme="minorEastAsia"/>
          <w:b/>
          <w:color w:val="000000"/>
          <w:spacing w:val="34"/>
          <w:sz w:val="32"/>
          <w:szCs w:val="32"/>
        </w:rPr>
      </w:pPr>
      <w:r w:rsidRPr="00E649DB">
        <w:rPr>
          <w:rFonts w:eastAsiaTheme="minorEastAsia"/>
          <w:b/>
          <w:color w:val="000000"/>
          <w:spacing w:val="34"/>
          <w:sz w:val="32"/>
          <w:szCs w:val="32"/>
        </w:rPr>
        <w:t>ПОСТАНОВЛЕНИЕ</w:t>
      </w:r>
    </w:p>
    <w:p w:rsidR="00407872" w:rsidRPr="00E649DB" w:rsidRDefault="00407872" w:rsidP="00407872">
      <w:pPr>
        <w:ind w:right="-143"/>
        <w:jc w:val="center"/>
        <w:rPr>
          <w:rFonts w:eastAsiaTheme="minorEastAsia"/>
          <w:b/>
          <w:color w:val="000000"/>
          <w:sz w:val="22"/>
          <w:szCs w:val="22"/>
        </w:rPr>
      </w:pPr>
    </w:p>
    <w:p w:rsidR="00407872" w:rsidRPr="00E649DB" w:rsidRDefault="00407872" w:rsidP="00407872">
      <w:pPr>
        <w:ind w:right="-143"/>
        <w:rPr>
          <w:rFonts w:eastAsiaTheme="minorEastAsia"/>
          <w:color w:val="000000"/>
          <w:sz w:val="26"/>
          <w:szCs w:val="26"/>
        </w:rPr>
      </w:pPr>
      <w:r w:rsidRPr="00E649DB">
        <w:rPr>
          <w:rFonts w:eastAsiaTheme="minorEastAsia"/>
          <w:color w:val="000000"/>
          <w:sz w:val="26"/>
          <w:szCs w:val="26"/>
        </w:rPr>
        <w:t xml:space="preserve">_______________________                                                           № _________________ </w:t>
      </w:r>
    </w:p>
    <w:p w:rsidR="00407872" w:rsidRPr="00E649DB" w:rsidRDefault="00407872" w:rsidP="00407872">
      <w:pPr>
        <w:ind w:right="-143"/>
        <w:rPr>
          <w:rFonts w:eastAsiaTheme="minorEastAsia"/>
          <w:color w:val="000000"/>
          <w:sz w:val="44"/>
          <w:szCs w:val="44"/>
        </w:rPr>
      </w:pPr>
    </w:p>
    <w:p w:rsidR="00407872" w:rsidRPr="00E649DB" w:rsidRDefault="00407872" w:rsidP="00407872">
      <w:pPr>
        <w:ind w:right="-143"/>
        <w:jc w:val="center"/>
        <w:rPr>
          <w:rFonts w:eastAsiaTheme="minorEastAsia"/>
          <w:color w:val="000000"/>
          <w:sz w:val="26"/>
          <w:szCs w:val="26"/>
        </w:rPr>
      </w:pPr>
      <w:r w:rsidRPr="00E649DB">
        <w:rPr>
          <w:rFonts w:eastAsiaTheme="minorEastAsia"/>
          <w:color w:val="000000"/>
          <w:sz w:val="26"/>
          <w:szCs w:val="26"/>
        </w:rPr>
        <w:t>г. Глазов</w:t>
      </w:r>
    </w:p>
    <w:p w:rsidR="00407872" w:rsidRPr="00760BEF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/>
          <w:iCs/>
          <w:sz w:val="24"/>
          <w:szCs w:val="24"/>
        </w:rPr>
      </w:pPr>
    </w:p>
    <w:p w:rsidR="00407872" w:rsidRPr="00F144F2" w:rsidRDefault="00407872" w:rsidP="00407872">
      <w:pPr>
        <w:ind w:right="566"/>
        <w:jc w:val="center"/>
        <w:outlineLvl w:val="0"/>
        <w:rPr>
          <w:rStyle w:val="12"/>
          <w:rFonts w:ascii="Times New Roman" w:hAnsi="Times New Roman" w:cs="Times New Roman"/>
          <w:b w:val="0"/>
          <w:bCs w:val="0"/>
          <w:iCs/>
          <w:sz w:val="26"/>
          <w:szCs w:val="26"/>
        </w:rPr>
      </w:pPr>
      <w:r w:rsidRPr="00F144F2">
        <w:rPr>
          <w:rStyle w:val="af3"/>
          <w:b/>
          <w:bCs/>
          <w:color w:val="auto"/>
          <w:sz w:val="26"/>
          <w:szCs w:val="26"/>
        </w:rPr>
        <w:t>О прогнозе социально-экономического развития муниципального образования «Городской округ «Город Глазов» Удмуртской Республики»</w:t>
      </w:r>
      <w:r w:rsidR="00F26B9D">
        <w:rPr>
          <w:rStyle w:val="af3"/>
          <w:b/>
          <w:bCs/>
          <w:color w:val="auto"/>
          <w:sz w:val="26"/>
          <w:szCs w:val="26"/>
        </w:rPr>
        <w:t xml:space="preserve"> на 2027</w:t>
      </w:r>
      <w:r w:rsidRPr="00F144F2">
        <w:rPr>
          <w:rStyle w:val="af3"/>
          <w:b/>
          <w:bCs/>
          <w:color w:val="auto"/>
          <w:sz w:val="26"/>
          <w:szCs w:val="26"/>
        </w:rPr>
        <w:t xml:space="preserve"> год и плановый период 202</w:t>
      </w:r>
      <w:r w:rsidR="00F26B9D">
        <w:rPr>
          <w:rStyle w:val="af3"/>
          <w:b/>
          <w:bCs/>
          <w:color w:val="auto"/>
          <w:sz w:val="26"/>
          <w:szCs w:val="26"/>
        </w:rPr>
        <w:t>8 и 2029</w:t>
      </w:r>
      <w:r w:rsidRPr="00F144F2">
        <w:rPr>
          <w:rStyle w:val="af3"/>
          <w:b/>
          <w:bCs/>
          <w:color w:val="auto"/>
          <w:sz w:val="26"/>
          <w:szCs w:val="26"/>
        </w:rPr>
        <w:t xml:space="preserve"> годов</w:t>
      </w:r>
    </w:p>
    <w:p w:rsidR="00407872" w:rsidRPr="00760BEF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4"/>
          <w:szCs w:val="24"/>
        </w:rPr>
      </w:pPr>
    </w:p>
    <w:p w:rsidR="00407872" w:rsidRPr="001F5B74" w:rsidRDefault="00407872" w:rsidP="00407872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sz w:val="24"/>
          <w:szCs w:val="24"/>
        </w:rPr>
      </w:pPr>
    </w:p>
    <w:p w:rsidR="00407872" w:rsidRPr="001520DF" w:rsidRDefault="00407872" w:rsidP="00407872">
      <w:pPr>
        <w:spacing w:line="288" w:lineRule="auto"/>
        <w:ind w:firstLine="708"/>
        <w:jc w:val="both"/>
        <w:rPr>
          <w:sz w:val="26"/>
          <w:szCs w:val="26"/>
        </w:rPr>
      </w:pPr>
      <w:r w:rsidRPr="001520DF">
        <w:rPr>
          <w:sz w:val="26"/>
          <w:szCs w:val="26"/>
        </w:rPr>
        <w:t>Руководствуясь частью 3 статьи 173 Бюджетного кодекса Российской Федерации, Положением «О бюджетном процессе в городе Глазове»,         утвержденным решением Глазовской городской Думы от 30.03.2016 № 99,    Порядком разработки</w:t>
      </w:r>
      <w:r w:rsidR="00FF5343">
        <w:rPr>
          <w:sz w:val="26"/>
          <w:szCs w:val="26"/>
        </w:rPr>
        <w:t>,</w:t>
      </w:r>
      <w:r w:rsidRPr="001520DF">
        <w:rPr>
          <w:sz w:val="26"/>
          <w:szCs w:val="26"/>
        </w:rPr>
        <w:t xml:space="preserve"> корректировки и осуществления мониторинга и контроля реализации прогноза социально-экономического развития муниципального образования «Город Глазов» на среднесрочный период, утверждённым постановлением  Администрации муниципального образования «Город Гла</w:t>
      </w:r>
      <w:r>
        <w:rPr>
          <w:sz w:val="26"/>
          <w:szCs w:val="26"/>
        </w:rPr>
        <w:t xml:space="preserve">зов» от 04.10.2018 года №9/21, </w:t>
      </w:r>
      <w:r w:rsidRPr="001520DF">
        <w:rPr>
          <w:sz w:val="26"/>
          <w:szCs w:val="26"/>
        </w:rPr>
        <w:t xml:space="preserve">Уставом </w:t>
      </w:r>
      <w:r>
        <w:rPr>
          <w:sz w:val="26"/>
          <w:szCs w:val="26"/>
        </w:rPr>
        <w:t>города Глазова,</w:t>
      </w:r>
    </w:p>
    <w:p w:rsidR="00407872" w:rsidRPr="001520DF" w:rsidRDefault="00407872" w:rsidP="00407872">
      <w:pPr>
        <w:pStyle w:val="a6"/>
        <w:spacing w:line="288" w:lineRule="auto"/>
      </w:pPr>
    </w:p>
    <w:p w:rsidR="00407872" w:rsidRPr="001520DF" w:rsidRDefault="00407872" w:rsidP="00407872">
      <w:pPr>
        <w:spacing w:line="288" w:lineRule="auto"/>
        <w:jc w:val="both"/>
        <w:rPr>
          <w:b/>
          <w:sz w:val="26"/>
          <w:szCs w:val="26"/>
        </w:rPr>
      </w:pPr>
      <w:r w:rsidRPr="001520DF">
        <w:rPr>
          <w:b/>
          <w:sz w:val="26"/>
          <w:szCs w:val="26"/>
        </w:rPr>
        <w:t>П О С Т А Н О В Л Я Ю:</w:t>
      </w:r>
    </w:p>
    <w:p w:rsidR="00407872" w:rsidRPr="001520DF" w:rsidRDefault="00407872" w:rsidP="00407872">
      <w:pPr>
        <w:spacing w:line="288" w:lineRule="auto"/>
        <w:ind w:firstLine="567"/>
        <w:jc w:val="both"/>
        <w:rPr>
          <w:sz w:val="26"/>
          <w:szCs w:val="26"/>
        </w:rPr>
      </w:pPr>
      <w:r w:rsidRPr="001520DF">
        <w:rPr>
          <w:sz w:val="26"/>
          <w:szCs w:val="26"/>
        </w:rPr>
        <w:t>1. Одобрить прилагаемый прогноз социально – экономического развития муниципального образования «</w:t>
      </w:r>
      <w:r>
        <w:rPr>
          <w:sz w:val="26"/>
          <w:szCs w:val="26"/>
        </w:rPr>
        <w:t>Городской округ «</w:t>
      </w:r>
      <w:r w:rsidRPr="001520DF">
        <w:rPr>
          <w:sz w:val="26"/>
          <w:szCs w:val="26"/>
        </w:rPr>
        <w:t>Город Глазов»</w:t>
      </w:r>
      <w:r>
        <w:rPr>
          <w:sz w:val="26"/>
          <w:szCs w:val="26"/>
        </w:rPr>
        <w:t xml:space="preserve"> Удмуртской Республики</w:t>
      </w:r>
      <w:r w:rsidRPr="001520DF">
        <w:rPr>
          <w:sz w:val="26"/>
          <w:szCs w:val="26"/>
        </w:rPr>
        <w:t xml:space="preserve"> на 202</w:t>
      </w:r>
      <w:r w:rsidR="00F26B9D">
        <w:rPr>
          <w:sz w:val="26"/>
          <w:szCs w:val="26"/>
        </w:rPr>
        <w:t>7</w:t>
      </w:r>
      <w:r>
        <w:rPr>
          <w:sz w:val="26"/>
          <w:szCs w:val="26"/>
        </w:rPr>
        <w:t xml:space="preserve"> год и плановый период 202</w:t>
      </w:r>
      <w:r w:rsidR="00F26B9D">
        <w:rPr>
          <w:sz w:val="26"/>
          <w:szCs w:val="26"/>
        </w:rPr>
        <w:t>8</w:t>
      </w:r>
      <w:r w:rsidRPr="001520DF">
        <w:rPr>
          <w:sz w:val="26"/>
          <w:szCs w:val="26"/>
        </w:rPr>
        <w:t xml:space="preserve"> и 202</w:t>
      </w:r>
      <w:r w:rsidR="00F26B9D">
        <w:rPr>
          <w:sz w:val="26"/>
          <w:szCs w:val="26"/>
        </w:rPr>
        <w:t>9</w:t>
      </w:r>
      <w:r w:rsidRPr="001520DF">
        <w:rPr>
          <w:sz w:val="26"/>
          <w:szCs w:val="26"/>
        </w:rPr>
        <w:t xml:space="preserve"> годов.</w:t>
      </w:r>
    </w:p>
    <w:p w:rsidR="00407872" w:rsidRPr="001520DF" w:rsidRDefault="00407872" w:rsidP="00407872">
      <w:pPr>
        <w:spacing w:line="288" w:lineRule="auto"/>
        <w:ind w:firstLine="539"/>
        <w:jc w:val="both"/>
        <w:rPr>
          <w:sz w:val="26"/>
          <w:szCs w:val="26"/>
        </w:rPr>
      </w:pPr>
      <w:r w:rsidRPr="001520DF">
        <w:rPr>
          <w:sz w:val="26"/>
          <w:szCs w:val="26"/>
        </w:rPr>
        <w:t xml:space="preserve">2. </w:t>
      </w:r>
      <w:r w:rsidRPr="001520DF">
        <w:rPr>
          <w:spacing w:val="-2"/>
          <w:sz w:val="26"/>
          <w:szCs w:val="26"/>
        </w:rPr>
        <w:t xml:space="preserve">Контроль за исполнением настоящего постановления </w:t>
      </w:r>
      <w:r w:rsidR="00F26B9D">
        <w:rPr>
          <w:spacing w:val="-2"/>
          <w:sz w:val="26"/>
          <w:szCs w:val="26"/>
        </w:rPr>
        <w:t>возложить на заместителя Главы Администрации города Глазова по экономике и развитию города К.Ю. Малюкову</w:t>
      </w:r>
      <w:r>
        <w:rPr>
          <w:spacing w:val="-2"/>
          <w:sz w:val="26"/>
          <w:szCs w:val="26"/>
        </w:rPr>
        <w:t>.</w:t>
      </w:r>
    </w:p>
    <w:p w:rsidR="00407872" w:rsidRPr="001F5B74" w:rsidRDefault="00407872" w:rsidP="00407872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sz w:val="24"/>
          <w:szCs w:val="24"/>
        </w:rPr>
      </w:pPr>
    </w:p>
    <w:p w:rsidR="00407872" w:rsidRPr="001F5B74" w:rsidRDefault="00407872" w:rsidP="00407872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sz w:val="24"/>
          <w:szCs w:val="24"/>
        </w:rPr>
      </w:pPr>
    </w:p>
    <w:p w:rsidR="00407872" w:rsidRPr="001F5B74" w:rsidRDefault="00407872" w:rsidP="00407872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sz w:val="24"/>
          <w:szCs w:val="24"/>
        </w:rPr>
      </w:pPr>
    </w:p>
    <w:p w:rsidR="00407872" w:rsidRPr="00760BEF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65"/>
        <w:gridCol w:w="4807"/>
      </w:tblGrid>
      <w:tr w:rsidR="00AC76CC" w:rsidTr="00407872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407872" w:rsidRPr="00E649DB" w:rsidRDefault="00407872" w:rsidP="00407872">
            <w:pPr>
              <w:ind w:right="566"/>
              <w:rPr>
                <w:rStyle w:val="12"/>
                <w:rFonts w:ascii="Times New Roman" w:hAnsi="Times New Roman" w:cs="Times New Roman"/>
                <w:b w:val="0"/>
                <w:bCs w:val="0"/>
                <w:iCs/>
                <w:sz w:val="26"/>
                <w:szCs w:val="26"/>
              </w:rPr>
            </w:pPr>
            <w:r w:rsidRPr="00E649DB">
              <w:rPr>
                <w:rStyle w:val="af3"/>
                <w:color w:val="auto"/>
                <w:sz w:val="26"/>
                <w:szCs w:val="26"/>
              </w:rPr>
              <w:t>Глава города Глазова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07872" w:rsidRPr="00E649DB" w:rsidRDefault="00407872" w:rsidP="00407872">
            <w:pPr>
              <w:ind w:right="566"/>
              <w:jc w:val="right"/>
              <w:rPr>
                <w:rStyle w:val="12"/>
                <w:rFonts w:ascii="Times New Roman" w:hAnsi="Times New Roman" w:cs="Times New Roman"/>
                <w:b w:val="0"/>
                <w:bCs w:val="0"/>
                <w:iCs/>
                <w:sz w:val="26"/>
                <w:szCs w:val="26"/>
              </w:rPr>
            </w:pPr>
            <w:r w:rsidRPr="00E649DB">
              <w:rPr>
                <w:rStyle w:val="af3"/>
                <w:color w:val="auto"/>
                <w:sz w:val="26"/>
                <w:szCs w:val="26"/>
              </w:rPr>
              <w:t>С.Н. Коновалов</w:t>
            </w:r>
          </w:p>
        </w:tc>
      </w:tr>
    </w:tbl>
    <w:p w:rsidR="00407872" w:rsidRPr="00760BEF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4"/>
          <w:szCs w:val="24"/>
        </w:rPr>
      </w:pPr>
    </w:p>
    <w:p w:rsidR="00407872" w:rsidRPr="009131CA" w:rsidRDefault="00407872" w:rsidP="00F26B9D">
      <w:pPr>
        <w:spacing w:line="360" w:lineRule="auto"/>
        <w:ind w:right="566"/>
        <w:outlineLvl w:val="0"/>
        <w:rPr>
          <w:rStyle w:val="12"/>
          <w:rFonts w:ascii="Times New Roman" w:hAnsi="Times New Roman" w:cs="Times New Roman"/>
          <w:b w:val="0"/>
          <w:bCs w:val="0"/>
          <w:iCs/>
          <w:sz w:val="16"/>
          <w:szCs w:val="16"/>
        </w:rPr>
      </w:pPr>
      <w:r w:rsidRPr="00760BEF">
        <w:rPr>
          <w:rStyle w:val="12"/>
          <w:rFonts w:ascii="Times New Roman" w:hAnsi="Times New Roman" w:cs="Times New Roman"/>
          <w:bCs w:val="0"/>
          <w:i/>
          <w:iCs/>
          <w:sz w:val="24"/>
          <w:szCs w:val="24"/>
        </w:rPr>
        <w:br w:type="page"/>
      </w:r>
    </w:p>
    <w:p w:rsidR="00407872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5"/>
          <w:szCs w:val="25"/>
        </w:rPr>
        <w:sectPr w:rsidR="00407872" w:rsidSect="00407872">
          <w:headerReference w:type="even" r:id="rId8"/>
          <w:headerReference w:type="default" r:id="rId9"/>
          <w:pgSz w:w="11906" w:h="16838"/>
          <w:pgMar w:top="567" w:right="849" w:bottom="567" w:left="1701" w:header="709" w:footer="709" w:gutter="0"/>
          <w:cols w:space="708"/>
          <w:titlePg/>
          <w:docGrid w:linePitch="360"/>
        </w:sectPr>
      </w:pPr>
    </w:p>
    <w:p w:rsidR="00407872" w:rsidRDefault="00407872" w:rsidP="00407872">
      <w:pPr>
        <w:spacing w:line="288" w:lineRule="auto"/>
        <w:ind w:right="566"/>
        <w:jc w:val="right"/>
        <w:outlineLvl w:val="0"/>
        <w:rPr>
          <w:sz w:val="22"/>
          <w:szCs w:val="22"/>
        </w:rPr>
      </w:pPr>
      <w:r w:rsidRPr="00767441">
        <w:rPr>
          <w:sz w:val="22"/>
          <w:szCs w:val="22"/>
        </w:rPr>
        <w:lastRenderedPageBreak/>
        <w:t>Приложение 1</w:t>
      </w:r>
    </w:p>
    <w:p w:rsidR="00407872" w:rsidRPr="00767441" w:rsidRDefault="00407872" w:rsidP="00407872">
      <w:pPr>
        <w:spacing w:line="288" w:lineRule="auto"/>
        <w:ind w:right="566"/>
        <w:jc w:val="center"/>
        <w:outlineLvl w:val="0"/>
        <w:rPr>
          <w:sz w:val="22"/>
          <w:szCs w:val="22"/>
        </w:rPr>
      </w:pPr>
      <w:r w:rsidRPr="00767441">
        <w:rPr>
          <w:b/>
          <w:sz w:val="22"/>
          <w:szCs w:val="22"/>
        </w:rPr>
        <w:t xml:space="preserve">Прогноз социально-экономического </w:t>
      </w:r>
      <w:r w:rsidR="00F26B9D">
        <w:rPr>
          <w:b/>
          <w:sz w:val="22"/>
          <w:szCs w:val="22"/>
        </w:rPr>
        <w:t>развития города Глазова на 2027</w:t>
      </w:r>
      <w:r w:rsidRPr="00767441">
        <w:rPr>
          <w:b/>
          <w:sz w:val="22"/>
          <w:szCs w:val="22"/>
        </w:rPr>
        <w:t xml:space="preserve"> год и плановый период 202</w:t>
      </w:r>
      <w:r w:rsidR="00F26B9D">
        <w:rPr>
          <w:b/>
          <w:sz w:val="22"/>
          <w:szCs w:val="22"/>
        </w:rPr>
        <w:t>8</w:t>
      </w:r>
      <w:r w:rsidRPr="00767441">
        <w:rPr>
          <w:b/>
          <w:sz w:val="22"/>
          <w:szCs w:val="22"/>
        </w:rPr>
        <w:t xml:space="preserve"> и 202</w:t>
      </w:r>
      <w:r w:rsidR="00F26B9D">
        <w:rPr>
          <w:b/>
          <w:sz w:val="22"/>
          <w:szCs w:val="22"/>
        </w:rPr>
        <w:t>9</w:t>
      </w:r>
      <w:r w:rsidRPr="00767441">
        <w:rPr>
          <w:b/>
          <w:sz w:val="22"/>
          <w:szCs w:val="22"/>
        </w:rPr>
        <w:t xml:space="preserve"> годов</w:t>
      </w:r>
    </w:p>
    <w:tbl>
      <w:tblPr>
        <w:tblW w:w="16008" w:type="dxa"/>
        <w:tblInd w:w="118" w:type="dxa"/>
        <w:tblLook w:val="04A0" w:firstRow="1" w:lastRow="0" w:firstColumn="1" w:lastColumn="0" w:noHBand="0" w:noVBand="1"/>
      </w:tblPr>
      <w:tblGrid>
        <w:gridCol w:w="417"/>
        <w:gridCol w:w="4251"/>
        <w:gridCol w:w="1276"/>
        <w:gridCol w:w="990"/>
        <w:gridCol w:w="992"/>
        <w:gridCol w:w="993"/>
        <w:gridCol w:w="1275"/>
        <w:gridCol w:w="1134"/>
        <w:gridCol w:w="1276"/>
        <w:gridCol w:w="1134"/>
        <w:gridCol w:w="1134"/>
        <w:gridCol w:w="1136"/>
      </w:tblGrid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RANGE!A1:L24"/>
            <w:r w:rsidRPr="00F26B9D">
              <w:rPr>
                <w:b/>
                <w:bCs/>
                <w:sz w:val="20"/>
                <w:szCs w:val="20"/>
              </w:rPr>
              <w:t>№</w:t>
            </w:r>
            <w:bookmarkEnd w:id="0"/>
          </w:p>
        </w:tc>
        <w:tc>
          <w:tcPr>
            <w:tcW w:w="42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2027 год, прогноз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2028 год, прогноз</w:t>
            </w:r>
          </w:p>
        </w:tc>
        <w:tc>
          <w:tcPr>
            <w:tcW w:w="22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2029 год, прогноз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факт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факт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1 вариант (</w:t>
            </w:r>
            <w:proofErr w:type="spellStart"/>
            <w:r w:rsidRPr="00F26B9D">
              <w:rPr>
                <w:b/>
                <w:bCs/>
                <w:sz w:val="20"/>
                <w:szCs w:val="20"/>
              </w:rPr>
              <w:t>консерв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 w:rsidRPr="00F26B9D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 вариант (базовый)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1 вариант (</w:t>
            </w:r>
            <w:proofErr w:type="spellStart"/>
            <w:r w:rsidRPr="00F26B9D">
              <w:rPr>
                <w:b/>
                <w:bCs/>
                <w:sz w:val="20"/>
                <w:szCs w:val="20"/>
              </w:rPr>
              <w:t>консерв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 w:rsidRPr="00F26B9D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 вариант (базовый)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1 вариант (</w:t>
            </w:r>
            <w:proofErr w:type="spellStart"/>
            <w:r w:rsidRPr="00F26B9D">
              <w:rPr>
                <w:b/>
                <w:bCs/>
                <w:sz w:val="20"/>
                <w:szCs w:val="20"/>
              </w:rPr>
              <w:t>консерв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 w:rsidRPr="00F26B9D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2 вариант (базовый)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Объем отгруженной продукции (работ, услуг) (по крупным и средним предприятиям):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sz w:val="20"/>
                <w:szCs w:val="20"/>
              </w:rPr>
            </w:pPr>
            <w:r w:rsidRPr="00F26B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номинальный объем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52 347,3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61 780,6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64 869,6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68 891,5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70 707,9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72 680,5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79 899,9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76 532,6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86 291,9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 процентах к пред</w:t>
            </w:r>
            <w:r>
              <w:rPr>
                <w:sz w:val="20"/>
                <w:szCs w:val="20"/>
              </w:rPr>
              <w:t>.</w:t>
            </w:r>
            <w:r w:rsidRPr="00F26B9D"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105,5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Инвестиции в основной капитал по организациям, не относящихся к субъектам малого предпринимательства: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26B9D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номинальный объем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9 588,3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8 333,9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7 000,5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6 860,5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7 140,5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5 214,0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5 355,4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3 336,9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3 427,4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темп роста 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 процентах к пред</w:t>
            </w:r>
            <w:r>
              <w:rPr>
                <w:sz w:val="20"/>
                <w:szCs w:val="20"/>
              </w:rPr>
              <w:t>.</w:t>
            </w:r>
            <w:r w:rsidRPr="00F26B9D"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59,3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Ввод в действие жилых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тыс. кв. м общей площади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30,8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34,4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темп роста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 процентах к пред</w:t>
            </w:r>
            <w:r>
              <w:rPr>
                <w:sz w:val="20"/>
                <w:szCs w:val="20"/>
              </w:rPr>
              <w:t>.</w:t>
            </w:r>
            <w:r w:rsidRPr="00F26B9D"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168,5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226,7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111,7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Объем розничной торговли: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color w:val="FF0000"/>
                <w:sz w:val="20"/>
                <w:szCs w:val="20"/>
              </w:rPr>
            </w:pPr>
            <w:r w:rsidRPr="00F26B9D">
              <w:rPr>
                <w:color w:val="FF0000"/>
                <w:sz w:val="20"/>
                <w:szCs w:val="20"/>
              </w:rPr>
              <w:t> 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номинальный объем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11 840,9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13 772,7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15 590,7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16 697,6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17 071,8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17 632,7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18 062,0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18 549,6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19 380,5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темп роста в сопоставимых ценах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 процентах к пред</w:t>
            </w:r>
            <w:r>
              <w:rPr>
                <w:sz w:val="20"/>
                <w:szCs w:val="20"/>
              </w:rPr>
              <w:t>.</w:t>
            </w:r>
            <w:r w:rsidRPr="00F26B9D"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103,0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Прибыль прибыльных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5 642,0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7 603,7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9124,4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10949,3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10949,3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13139,2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13139,2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14584,5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14847,3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proofErr w:type="gramStart"/>
            <w:r w:rsidRPr="00F26B9D">
              <w:rPr>
                <w:sz w:val="20"/>
                <w:szCs w:val="20"/>
              </w:rPr>
              <w:t>Прибыль</w:t>
            </w:r>
            <w:proofErr w:type="gramEnd"/>
            <w:r w:rsidRPr="00F26B9D">
              <w:rPr>
                <w:sz w:val="20"/>
                <w:szCs w:val="20"/>
              </w:rPr>
              <w:t xml:space="preserve"> сальдированная (прибыль за минусом убытков)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5 640,6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7 533,0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9039,6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10847,5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10847,5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13017,0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13017,0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14448,9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14709,2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Фонд заработной платы по организациям, не относящимся к субъектам малого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млн. 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16 459,6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18 355,3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20 035,1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21 226,3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21 596,2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22 309,9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23 041,7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23 202,3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24 583,9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Номинальная начисленная среднемесячная заработная плата одного работника (в среднем за период) по организациям, не относящимся к субъектам малого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рублей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64938,7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72717,3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79770,9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85195,3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86072,8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89455,1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91925,7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93033,3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98176,7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B9D" w:rsidRPr="00F26B9D" w:rsidRDefault="00F26B9D" w:rsidP="00F26B9D">
            <w:pPr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темп роста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в процентах к пред</w:t>
            </w:r>
            <w:r>
              <w:rPr>
                <w:sz w:val="20"/>
                <w:szCs w:val="20"/>
              </w:rPr>
              <w:t>.</w:t>
            </w:r>
            <w:r w:rsidRPr="00F26B9D"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106,8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9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Среднесписочная численность работников крупных и средних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тыс. чел.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21,04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20,78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20,87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Количество малых предприятий по состоянию на конец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ед.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738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Среднесписочная численность работников по малым предприятиям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чел.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5 974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6 333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6 491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Уровень официально зарегистрированной безработицы (на конец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процентов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0,22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Численность официально зарегистрированных безработных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тыс. чел.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0,065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0,100</w:t>
            </w:r>
          </w:p>
        </w:tc>
      </w:tr>
      <w:tr w:rsidR="00F26B9D" w:rsidRPr="00F26B9D" w:rsidTr="00F26B9D">
        <w:trPr>
          <w:trHeight w:val="20"/>
        </w:trPr>
        <w:tc>
          <w:tcPr>
            <w:tcW w:w="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14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both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Численность постоянного населения (в среднегодовом исчислении)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тыс. чел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85,605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B9D" w:rsidRPr="00F26B9D" w:rsidRDefault="00F26B9D" w:rsidP="00F26B9D">
            <w:pPr>
              <w:jc w:val="center"/>
              <w:rPr>
                <w:sz w:val="20"/>
                <w:szCs w:val="20"/>
              </w:rPr>
            </w:pPr>
            <w:r w:rsidRPr="00F26B9D">
              <w:rPr>
                <w:sz w:val="20"/>
                <w:szCs w:val="20"/>
              </w:rPr>
              <w:t>-</w:t>
            </w:r>
          </w:p>
        </w:tc>
      </w:tr>
    </w:tbl>
    <w:p w:rsidR="00407872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5"/>
          <w:szCs w:val="25"/>
        </w:rPr>
      </w:pPr>
    </w:p>
    <w:p w:rsidR="00407872" w:rsidRDefault="00407872" w:rsidP="00407872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5"/>
          <w:szCs w:val="25"/>
        </w:rPr>
      </w:pPr>
    </w:p>
    <w:p w:rsidR="00407872" w:rsidRPr="00767441" w:rsidRDefault="00407872" w:rsidP="00407872">
      <w:pPr>
        <w:pStyle w:val="af6"/>
        <w:tabs>
          <w:tab w:val="left" w:pos="1111"/>
        </w:tabs>
        <w:spacing w:after="0" w:line="240" w:lineRule="auto"/>
        <w:jc w:val="both"/>
        <w:rPr>
          <w:sz w:val="22"/>
          <w:szCs w:val="22"/>
          <w:lang w:eastAsia="en-US"/>
        </w:rPr>
      </w:pPr>
      <w:r w:rsidRPr="00767441">
        <w:rPr>
          <w:sz w:val="22"/>
          <w:szCs w:val="22"/>
          <w:lang w:eastAsia="en-US"/>
        </w:rPr>
        <w:t>Начальник управления экономики, развития города, промышленности,</w:t>
      </w: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  <w:r w:rsidRPr="00767441">
        <w:rPr>
          <w:sz w:val="22"/>
          <w:szCs w:val="22"/>
          <w:lang w:eastAsia="en-US"/>
        </w:rPr>
        <w:t xml:space="preserve">потребительского рынка и предпринимательства 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Н.А. Бочкарева</w:t>
      </w: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sz w:val="22"/>
          <w:szCs w:val="22"/>
          <w:lang w:eastAsia="en-US"/>
        </w:rPr>
      </w:pPr>
    </w:p>
    <w:p w:rsidR="00407872" w:rsidRDefault="00407872" w:rsidP="00407872">
      <w:pPr>
        <w:ind w:right="566"/>
        <w:jc w:val="both"/>
        <w:rPr>
          <w:rStyle w:val="12"/>
          <w:rFonts w:ascii="Times New Roman" w:hAnsi="Times New Roman" w:cs="Times New Roman"/>
          <w:bCs w:val="0"/>
          <w:iCs/>
          <w:sz w:val="25"/>
          <w:szCs w:val="25"/>
        </w:rPr>
        <w:sectPr w:rsidR="00407872" w:rsidSect="00407872">
          <w:pgSz w:w="16838" w:h="11906" w:orient="landscape"/>
          <w:pgMar w:top="1701" w:right="567" w:bottom="849" w:left="567" w:header="709" w:footer="709" w:gutter="0"/>
          <w:cols w:space="708"/>
          <w:titlePg/>
          <w:docGrid w:linePitch="360"/>
        </w:sectPr>
      </w:pPr>
    </w:p>
    <w:p w:rsidR="00407872" w:rsidRPr="00646D46" w:rsidRDefault="00407872" w:rsidP="00614702">
      <w:pPr>
        <w:pStyle w:val="ab"/>
        <w:keepNext/>
        <w:keepLines/>
        <w:spacing w:line="264" w:lineRule="auto"/>
        <w:ind w:left="5103"/>
        <w:jc w:val="both"/>
        <w:rPr>
          <w:b w:val="0"/>
          <w:szCs w:val="24"/>
        </w:rPr>
      </w:pPr>
      <w:r w:rsidRPr="00646D46">
        <w:rPr>
          <w:b w:val="0"/>
          <w:szCs w:val="24"/>
        </w:rPr>
        <w:lastRenderedPageBreak/>
        <w:t>Приложение</w:t>
      </w:r>
    </w:p>
    <w:p w:rsidR="00407872" w:rsidRDefault="00407872" w:rsidP="00614702">
      <w:pPr>
        <w:pStyle w:val="af6"/>
        <w:keepNext/>
        <w:keepLines/>
        <w:tabs>
          <w:tab w:val="left" w:pos="1111"/>
        </w:tabs>
        <w:spacing w:after="0" w:line="264" w:lineRule="auto"/>
        <w:ind w:left="5103"/>
        <w:jc w:val="both"/>
        <w:rPr>
          <w:lang w:eastAsia="en-US"/>
        </w:rPr>
      </w:pPr>
      <w:r w:rsidRPr="00646D46">
        <w:rPr>
          <w:lang w:eastAsia="en-US"/>
        </w:rPr>
        <w:t>к прогнозу социально-экономического развития муниципального образования «Город Глазов» на 202</w:t>
      </w:r>
      <w:r w:rsidR="00F26B9D">
        <w:rPr>
          <w:lang w:eastAsia="en-US"/>
        </w:rPr>
        <w:t>7</w:t>
      </w:r>
      <w:r>
        <w:rPr>
          <w:lang w:eastAsia="en-US"/>
        </w:rPr>
        <w:t xml:space="preserve"> год и плановый период 202</w:t>
      </w:r>
      <w:r w:rsidR="00F26B9D">
        <w:rPr>
          <w:lang w:eastAsia="en-US"/>
        </w:rPr>
        <w:t>8</w:t>
      </w:r>
      <w:r w:rsidRPr="00646D46">
        <w:rPr>
          <w:lang w:eastAsia="en-US"/>
        </w:rPr>
        <w:t xml:space="preserve"> и 202</w:t>
      </w:r>
      <w:r w:rsidR="00614702">
        <w:rPr>
          <w:lang w:eastAsia="en-US"/>
        </w:rPr>
        <w:t>9</w:t>
      </w:r>
      <w:r w:rsidRPr="00646D46">
        <w:rPr>
          <w:lang w:eastAsia="en-US"/>
        </w:rPr>
        <w:t xml:space="preserve"> годов</w:t>
      </w:r>
    </w:p>
    <w:p w:rsidR="00407872" w:rsidRDefault="00407872" w:rsidP="00BD3214">
      <w:pPr>
        <w:pStyle w:val="ab"/>
        <w:keepNext/>
        <w:keepLines/>
        <w:spacing w:line="288" w:lineRule="auto"/>
        <w:rPr>
          <w:szCs w:val="24"/>
        </w:rPr>
      </w:pPr>
    </w:p>
    <w:p w:rsidR="00407872" w:rsidRDefault="00407872" w:rsidP="00BD3214">
      <w:pPr>
        <w:pStyle w:val="ab"/>
        <w:keepNext/>
        <w:keepLines/>
        <w:spacing w:line="288" w:lineRule="auto"/>
        <w:rPr>
          <w:szCs w:val="24"/>
        </w:rPr>
      </w:pPr>
    </w:p>
    <w:p w:rsidR="00614702" w:rsidRDefault="00614702" w:rsidP="00BD3214">
      <w:pPr>
        <w:pStyle w:val="ab"/>
        <w:keepNext/>
        <w:keepLines/>
        <w:spacing w:line="288" w:lineRule="auto"/>
        <w:rPr>
          <w:szCs w:val="24"/>
        </w:rPr>
      </w:pPr>
    </w:p>
    <w:p w:rsidR="00614702" w:rsidRPr="00693CEB" w:rsidRDefault="00614702" w:rsidP="00614702">
      <w:pPr>
        <w:pStyle w:val="ab"/>
        <w:keepNext/>
        <w:spacing w:line="288" w:lineRule="auto"/>
        <w:rPr>
          <w:szCs w:val="24"/>
        </w:rPr>
      </w:pPr>
      <w:r w:rsidRPr="00693CEB">
        <w:rPr>
          <w:szCs w:val="24"/>
        </w:rPr>
        <w:t>ПОЯСНИТЕЛЬНАЯ ЗАПИСКА</w:t>
      </w:r>
    </w:p>
    <w:p w:rsidR="00614702" w:rsidRPr="00693CEB" w:rsidRDefault="00614702" w:rsidP="00614702">
      <w:pPr>
        <w:pStyle w:val="ab"/>
        <w:keepNext/>
        <w:spacing w:line="288" w:lineRule="auto"/>
        <w:rPr>
          <w:szCs w:val="24"/>
        </w:rPr>
      </w:pPr>
      <w:r w:rsidRPr="00693CEB">
        <w:rPr>
          <w:szCs w:val="24"/>
        </w:rPr>
        <w:t>к основным показателям прогноза социально-экономического развития муниципального образования «Городской округ «Город Глазов»</w:t>
      </w:r>
    </w:p>
    <w:p w:rsidR="00614702" w:rsidRPr="00693CEB" w:rsidRDefault="00614702" w:rsidP="00614702">
      <w:pPr>
        <w:pStyle w:val="ab"/>
        <w:keepNext/>
        <w:spacing w:line="288" w:lineRule="auto"/>
        <w:rPr>
          <w:szCs w:val="24"/>
        </w:rPr>
      </w:pPr>
      <w:r w:rsidRPr="00693CEB">
        <w:rPr>
          <w:szCs w:val="24"/>
        </w:rPr>
        <w:t>Удмуртской Республики»</w:t>
      </w:r>
    </w:p>
    <w:p w:rsidR="00614702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 xml:space="preserve">Порядок разработки прогноза, корректировки и осуществления мониторинга и контроля реализации прогноза социально-экономического развития муниципального образования «Городской округ «Город Глазов» Удмуртской Республики»» на среднесрочный период, утвержден постановлением Администрации города Глазова от 04.10.2018 года №9/21.   </w:t>
      </w:r>
    </w:p>
    <w:p w:rsidR="00614702" w:rsidRPr="00693CEB" w:rsidRDefault="00614702" w:rsidP="00614702">
      <w:pPr>
        <w:pStyle w:val="13"/>
        <w:keepNext/>
        <w:spacing w:line="288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3CEB">
        <w:rPr>
          <w:rFonts w:ascii="Times New Roman" w:hAnsi="Times New Roman"/>
          <w:sz w:val="24"/>
          <w:szCs w:val="24"/>
          <w:lang w:eastAsia="ru-RU"/>
        </w:rPr>
        <w:t>В соответствии с рекомендациями Минэкономразвития РФ по разработке прогноза на среднесрочный период основными источниками информации должна являться  официальная статистическая информация, в соответствии с чем, о</w:t>
      </w:r>
      <w:r w:rsidRPr="00693CEB">
        <w:rPr>
          <w:rFonts w:ascii="Times New Roman" w:hAnsi="Times New Roman"/>
          <w:sz w:val="24"/>
          <w:szCs w:val="24"/>
        </w:rPr>
        <w:t>жидаемые итоги социально-экономического развития города Глазова за текущий финансовый год просчитаны на основе информации, предоставленной территориальным органом Федеральной службы государственной статистики по УР за предыдущий год и за истекший период текущего года, с учетом основных показателей деятельности промышленных предприятий города.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При разработке прогноза учитывались: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сценарные условия функционирования экономики Российской Федерации и основные параметры прогноза социально-экономического развития Российской Федерации на 2027 год и на плановый период 2028 и 2029 годов;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проект прогноза социально-экономического развития Удмуртской Республики на 2027 год и плановый период 2028 и 2029 годов;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прогнозные показатели деятельности крупных и средних промышленных предприятий города Глазова;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статистическая информация о социально-экономическом развитии города Глазова за 2024 – 2025 годы и январь – июнь 2026 года;</w:t>
      </w:r>
    </w:p>
    <w:p w:rsidR="00614702" w:rsidRPr="00693CEB" w:rsidRDefault="00614702" w:rsidP="00614702">
      <w:pPr>
        <w:keepNext/>
        <w:spacing w:line="288" w:lineRule="auto"/>
        <w:ind w:firstLine="709"/>
        <w:jc w:val="both"/>
      </w:pPr>
      <w:r w:rsidRPr="00693CEB">
        <w:t>План мероприятий по реализации Стратегии социально-экономического развития города Глазова на период до 2030 года, утвержденный постановлением Администрации города Глазова от 25 августа 2023 года №9/5.</w:t>
      </w: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</w:p>
    <w:p w:rsidR="00614702" w:rsidRPr="00693CEB" w:rsidRDefault="00614702" w:rsidP="00614702">
      <w:pPr>
        <w:pStyle w:val="32"/>
        <w:keepNext/>
        <w:spacing w:after="0" w:line="288" w:lineRule="auto"/>
        <w:ind w:firstLine="709"/>
        <w:jc w:val="both"/>
        <w:rPr>
          <w:sz w:val="24"/>
          <w:szCs w:val="24"/>
        </w:rPr>
      </w:pPr>
      <w:r w:rsidRPr="00693CEB">
        <w:rPr>
          <w:sz w:val="24"/>
          <w:szCs w:val="24"/>
        </w:rPr>
        <w:t>Прогноз разработан в двух вариантах.</w:t>
      </w:r>
    </w:p>
    <w:p w:rsidR="00614702" w:rsidRPr="00693CEB" w:rsidRDefault="00614702" w:rsidP="00614702">
      <w:pPr>
        <w:pStyle w:val="210"/>
        <w:keepNext/>
        <w:spacing w:line="288" w:lineRule="auto"/>
        <w:ind w:firstLine="709"/>
        <w:jc w:val="both"/>
        <w:rPr>
          <w:sz w:val="24"/>
          <w:szCs w:val="24"/>
          <w:lang w:eastAsia="ru-RU"/>
        </w:rPr>
      </w:pPr>
      <w:r w:rsidRPr="00693CEB">
        <w:rPr>
          <w:sz w:val="24"/>
          <w:szCs w:val="24"/>
          <w:lang w:eastAsia="ru-RU"/>
        </w:rPr>
        <w:t>Консервативный вариант (вариант 1) прогноза основан на предпосылках об ухудшении внешнеэкономических условий и сдержанном восстановлении внутреннего спроса.</w:t>
      </w:r>
    </w:p>
    <w:p w:rsidR="00614702" w:rsidRPr="00693CEB" w:rsidRDefault="00614702" w:rsidP="00614702">
      <w:pPr>
        <w:pStyle w:val="210"/>
        <w:keepNext/>
        <w:spacing w:line="288" w:lineRule="auto"/>
        <w:ind w:firstLine="709"/>
        <w:jc w:val="both"/>
        <w:rPr>
          <w:b/>
          <w:bCs/>
          <w:sz w:val="24"/>
          <w:szCs w:val="24"/>
        </w:rPr>
      </w:pPr>
      <w:r w:rsidRPr="00693CEB">
        <w:rPr>
          <w:sz w:val="24"/>
          <w:szCs w:val="24"/>
          <w:lang w:eastAsia="ru-RU"/>
        </w:rPr>
        <w:t>Базовый вариант (вариант 2) прогноза описывает наиболее вероятный сценарий развития города Глазова с учетом относительно оптимистичных изменении внешних условий.</w:t>
      </w:r>
    </w:p>
    <w:p w:rsidR="00614702" w:rsidRPr="00B8697A" w:rsidRDefault="00614702" w:rsidP="00614702">
      <w:pPr>
        <w:pStyle w:val="210"/>
        <w:keepNext/>
        <w:spacing w:line="288" w:lineRule="auto"/>
        <w:ind w:firstLine="709"/>
        <w:jc w:val="both"/>
        <w:rPr>
          <w:sz w:val="24"/>
          <w:szCs w:val="24"/>
        </w:rPr>
      </w:pPr>
      <w:r w:rsidRPr="00693CEB">
        <w:rPr>
          <w:b/>
          <w:bCs/>
          <w:sz w:val="24"/>
          <w:szCs w:val="24"/>
        </w:rPr>
        <w:lastRenderedPageBreak/>
        <w:t>Данные по крупным и средним предприятиям представлены только по предприятиям, представившим показатели развития (АО «Чепецкий механический завод», ООО «Энергоремонт», ООО «Прибор-Сервис», АО «Глазовский завод «Металлист»,</w:t>
      </w:r>
      <w:r w:rsidRPr="005A7E3E">
        <w:rPr>
          <w:b/>
          <w:bCs/>
          <w:color w:val="FF0000"/>
          <w:sz w:val="24"/>
          <w:szCs w:val="24"/>
        </w:rPr>
        <w:t xml:space="preserve"> </w:t>
      </w:r>
      <w:r w:rsidRPr="00B8697A">
        <w:rPr>
          <w:b/>
          <w:bCs/>
          <w:sz w:val="24"/>
          <w:szCs w:val="24"/>
        </w:rPr>
        <w:t xml:space="preserve">ООО «ШФ «Рабочая марка», </w:t>
      </w:r>
      <w:r w:rsidRPr="001D60F8">
        <w:rPr>
          <w:b/>
          <w:bCs/>
          <w:sz w:val="24"/>
          <w:szCs w:val="24"/>
        </w:rPr>
        <w:t xml:space="preserve">ООО «Удмуртская птицефабрика», ООО «Глазов. Электрон», </w:t>
      </w:r>
      <w:r w:rsidRPr="00B8697A">
        <w:rPr>
          <w:b/>
          <w:bCs/>
          <w:sz w:val="24"/>
          <w:szCs w:val="24"/>
        </w:rPr>
        <w:t>ООО «Глазовский комбикормовый завод», ООО «Новая мебельная фабрика», ПП «Глазов – молоко» АО «Милком», АО «</w:t>
      </w:r>
      <w:proofErr w:type="spellStart"/>
      <w:r w:rsidRPr="00B8697A">
        <w:rPr>
          <w:b/>
          <w:bCs/>
          <w:sz w:val="24"/>
          <w:szCs w:val="24"/>
        </w:rPr>
        <w:t>Реммаш</w:t>
      </w:r>
      <w:proofErr w:type="spellEnd"/>
      <w:r w:rsidRPr="00B8697A">
        <w:rPr>
          <w:b/>
          <w:bCs/>
          <w:sz w:val="24"/>
          <w:szCs w:val="24"/>
        </w:rPr>
        <w:t>», ООО «Хлебозавод №1», ООО «Пивоваренный завод», ООО «Глазовский завод металлоизделий»).</w:t>
      </w:r>
    </w:p>
    <w:p w:rsidR="00614702" w:rsidRDefault="00614702" w:rsidP="00614702">
      <w:pPr>
        <w:pStyle w:val="210"/>
        <w:keepNext/>
        <w:spacing w:line="288" w:lineRule="auto"/>
        <w:jc w:val="center"/>
        <w:rPr>
          <w:color w:val="FF0000"/>
          <w:sz w:val="24"/>
          <w:szCs w:val="24"/>
        </w:rPr>
      </w:pPr>
    </w:p>
    <w:p w:rsidR="00614702" w:rsidRPr="005A7E3E" w:rsidRDefault="00614702" w:rsidP="00614702">
      <w:pPr>
        <w:pStyle w:val="210"/>
        <w:keepNext/>
        <w:spacing w:line="288" w:lineRule="auto"/>
        <w:jc w:val="center"/>
        <w:rPr>
          <w:color w:val="FF0000"/>
          <w:sz w:val="24"/>
          <w:szCs w:val="24"/>
        </w:rPr>
      </w:pPr>
    </w:p>
    <w:p w:rsidR="00614702" w:rsidRPr="001D60F8" w:rsidRDefault="00614702" w:rsidP="00614702">
      <w:pPr>
        <w:pStyle w:val="210"/>
        <w:keepNext/>
        <w:spacing w:line="288" w:lineRule="auto"/>
        <w:ind w:firstLine="0"/>
        <w:jc w:val="center"/>
        <w:rPr>
          <w:b/>
          <w:sz w:val="24"/>
          <w:szCs w:val="24"/>
        </w:rPr>
      </w:pPr>
      <w:r w:rsidRPr="001D60F8">
        <w:rPr>
          <w:b/>
          <w:caps/>
          <w:sz w:val="24"/>
          <w:szCs w:val="24"/>
        </w:rPr>
        <w:t>1. Промышленное производство.</w:t>
      </w:r>
    </w:p>
    <w:p w:rsidR="00614702" w:rsidRPr="001D60F8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</w:pPr>
      <w:r w:rsidRPr="001D60F8">
        <w:t>Основным сектором развития промышленности города</w:t>
      </w:r>
      <w:r w:rsidRPr="001D60F8">
        <w:rPr>
          <w:sz w:val="28"/>
          <w:szCs w:val="28"/>
        </w:rPr>
        <w:t xml:space="preserve"> </w:t>
      </w:r>
      <w:r w:rsidRPr="001D60F8">
        <w:t>являются обрабатывающие производства, производящие более 87% объема отгруженной продукции города.</w:t>
      </w:r>
    </w:p>
    <w:p w:rsidR="00614702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</w:pPr>
      <w:r w:rsidRPr="001D60F8">
        <w:t>По данным, предоставленным территориальным органом Федеральной службы государственной статистики по УР, отгружено товаров собственного производства, выполнено работ, услуг собственными силами по видам деятельности «Добыча полезных ископаемых», «Обрабатывающие производства», «Обеспечение электрической энергией, газом и паром; кондиционирование воздуха», «Водоснабжение; водоотведение, организация сбора и утилизации отходов, деятельность по ликвидации загрязнений» по крупным и средним предприятиям в 2025 году на сумму 61 780,6 млн. рублей, или 118% от уровня 2024 года (индекс производства – 108,6%). Инфляция составила 8,7%</w:t>
      </w:r>
      <w:r>
        <w:t>.</w:t>
      </w:r>
    </w:p>
    <w:p w:rsidR="00614702" w:rsidRPr="001D60F8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</w:pPr>
    </w:p>
    <w:p w:rsidR="00614702" w:rsidRPr="00D01DB0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  <w:rPr>
          <w:i/>
        </w:rPr>
      </w:pPr>
      <w:r w:rsidRPr="001D60F8">
        <w:t xml:space="preserve">По данным Прогноза социально – экономического развития города Глазова на 2026 год и плановый период 2027-2028 годов (далее – Прогноз 2026-2028) объем отгруженных товаров за 2025 год предполагался в размере </w:t>
      </w:r>
      <w:r w:rsidRPr="001A463D">
        <w:t xml:space="preserve">54 964,7 млн. руб. (105% к уровню 2024 года). </w:t>
      </w:r>
      <w:r w:rsidRPr="00D01DB0">
        <w:rPr>
          <w:b/>
        </w:rPr>
        <w:t xml:space="preserve">Достижение прогнозного значения показателя за 2025 год составило 112,4%. </w:t>
      </w:r>
      <w:r w:rsidRPr="00D01DB0">
        <w:t xml:space="preserve">Такие крупные предприятия как ООО «Энергоремонт» и АО ЧМЗ показали значительное отклонение фактически достигнутого показателя отгруженной продукции от прогнозного: </w:t>
      </w:r>
      <w:r w:rsidRPr="00D01DB0">
        <w:rPr>
          <w:i/>
        </w:rPr>
        <w:t>ООО «Энергоремонт» на 42,4%, АО ЧМЗ на 11%. Кроме того, ООО «Пивоваренный завод», не предоставивший информацию по показателям развития в 2025 году, показал значительный рост производства: 146,1%.</w:t>
      </w:r>
    </w:p>
    <w:p w:rsidR="00614702" w:rsidRPr="0021050D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</w:pPr>
      <w:r w:rsidRPr="0021050D">
        <w:t xml:space="preserve">По оценке, по итогам 2026 года ожидается увеличение выпуска промышленной продукции в целом на 5%. </w:t>
      </w:r>
    </w:p>
    <w:p w:rsidR="00614702" w:rsidRPr="0021050D" w:rsidRDefault="00614702" w:rsidP="00614702">
      <w:pPr>
        <w:keepNext/>
        <w:autoSpaceDE w:val="0"/>
        <w:autoSpaceDN w:val="0"/>
        <w:adjustRightInd w:val="0"/>
        <w:spacing w:line="288" w:lineRule="auto"/>
        <w:ind w:firstLine="567"/>
        <w:jc w:val="both"/>
      </w:pPr>
      <w:r w:rsidRPr="0021050D">
        <w:t xml:space="preserve">В среднесрочной перспективе до 2029 года ожидается рост промышленного производства в базовом варианте прогноза в пределах 105,3% – 106,2%, в консервативном – около 108-113%. </w:t>
      </w:r>
    </w:p>
    <w:p w:rsidR="00614702" w:rsidRPr="0021050D" w:rsidRDefault="00614702" w:rsidP="00614702">
      <w:pPr>
        <w:keepNext/>
        <w:spacing w:line="288" w:lineRule="auto"/>
        <w:ind w:firstLine="567"/>
        <w:jc w:val="both"/>
      </w:pPr>
      <w:r w:rsidRPr="0021050D">
        <w:t xml:space="preserve">В случае реализации прогноза объем промышленного производства по крупным и средним предприятиям города Глазова к концу прогнозного периода по первому варианту составит 76532,3 млн. рублей, по второму – 86 291,9 млн. рублей. </w:t>
      </w:r>
    </w:p>
    <w:p w:rsidR="00614702" w:rsidRPr="0021050D" w:rsidRDefault="00614702" w:rsidP="00614702">
      <w:pPr>
        <w:keepNext/>
        <w:spacing w:line="288" w:lineRule="auto"/>
        <w:ind w:firstLine="567"/>
        <w:jc w:val="both"/>
        <w:rPr>
          <w:bCs/>
        </w:rPr>
      </w:pPr>
      <w:r w:rsidRPr="0021050D">
        <w:rPr>
          <w:bCs/>
        </w:rPr>
        <w:t>Для преодоления негативных тенденций во внешней экономике предприятия города Глазова продолжат активно реализовать мероприятия по разработке новой продукции, поиску новых партнеров, совершенствованию производственных систем.</w:t>
      </w:r>
    </w:p>
    <w:p w:rsidR="00614702" w:rsidRDefault="00614702" w:rsidP="00614702">
      <w:pPr>
        <w:keepNext/>
        <w:jc w:val="center"/>
        <w:rPr>
          <w:b/>
          <w:color w:val="FF0000"/>
        </w:rPr>
      </w:pPr>
    </w:p>
    <w:p w:rsidR="00614702" w:rsidRDefault="00614702" w:rsidP="00614702">
      <w:pPr>
        <w:keepNext/>
        <w:jc w:val="center"/>
        <w:rPr>
          <w:b/>
          <w:color w:val="FF0000"/>
        </w:rPr>
      </w:pPr>
    </w:p>
    <w:p w:rsidR="00614702" w:rsidRDefault="00614702" w:rsidP="00614702">
      <w:pPr>
        <w:keepNext/>
        <w:jc w:val="center"/>
        <w:rPr>
          <w:b/>
          <w:color w:val="FF0000"/>
        </w:rPr>
      </w:pPr>
    </w:p>
    <w:p w:rsidR="00614702" w:rsidRDefault="00614702" w:rsidP="00614702">
      <w:pPr>
        <w:keepNext/>
        <w:jc w:val="center"/>
        <w:rPr>
          <w:b/>
          <w:color w:val="FF0000"/>
        </w:rPr>
      </w:pPr>
    </w:p>
    <w:p w:rsidR="00614702" w:rsidRPr="005A7E3E" w:rsidRDefault="00614702" w:rsidP="00614702">
      <w:pPr>
        <w:keepNext/>
        <w:jc w:val="center"/>
        <w:rPr>
          <w:b/>
          <w:color w:val="FF0000"/>
        </w:rPr>
      </w:pPr>
    </w:p>
    <w:p w:rsidR="00614702" w:rsidRPr="00517384" w:rsidRDefault="00614702" w:rsidP="00614702">
      <w:pPr>
        <w:keepNext/>
        <w:jc w:val="center"/>
        <w:rPr>
          <w:b/>
        </w:rPr>
      </w:pPr>
      <w:r w:rsidRPr="00517384">
        <w:rPr>
          <w:b/>
        </w:rPr>
        <w:t>2. ИНВЕСТИЦИИ В ОСНОВНОЙ КАПИТАЛ</w:t>
      </w:r>
    </w:p>
    <w:p w:rsidR="00614702" w:rsidRPr="0051738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17384">
        <w:t xml:space="preserve">При составлении Прогноза 2025-2027 по итогам 2025 года по кругу крупных и средних предприятий ожидалось получить 6 574,2 млн. руб. инвестиций.     </w:t>
      </w:r>
    </w:p>
    <w:p w:rsidR="00614702" w:rsidRPr="0051738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17384">
        <w:t xml:space="preserve">По данным территориального органа Федеральной службы государственной статистики по УР за 12 месяцев 2025 года объем инвестиций в основной капитал по крупным и средним предприятиям по городу Глазову составил 8 333,9 млн. рублей (86,9% к 2024 году), </w:t>
      </w:r>
      <w:r w:rsidRPr="00517384">
        <w:rPr>
          <w:b/>
        </w:rPr>
        <w:t>что составляет 126,8% от прогнозного значения</w:t>
      </w:r>
      <w:r w:rsidRPr="00517384">
        <w:t xml:space="preserve">. </w:t>
      </w:r>
    </w:p>
    <w:p w:rsidR="00614702" w:rsidRPr="0051738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  <w:rPr>
          <w:i/>
        </w:rPr>
      </w:pPr>
      <w:r w:rsidRPr="00517384">
        <w:rPr>
          <w:i/>
        </w:rPr>
        <w:t xml:space="preserve">По итогам 2025 года ряд предприятий значительно превысили прогнозные значения: на ПП «Глазов-молоко» АО «Милком» объем инвестиций превысил прогнозные значения в 2 раза, ООО «Глазов. Электрон» на 94,5%, ООО ШФ «Рабочая марка» на 54,5%, </w:t>
      </w:r>
      <w:r>
        <w:rPr>
          <w:i/>
        </w:rPr>
        <w:t xml:space="preserve">ООО «Удмуртская птицефабрика» на 54%, </w:t>
      </w:r>
      <w:r w:rsidRPr="00517384">
        <w:rPr>
          <w:i/>
        </w:rPr>
        <w:t>АО ЧМЗ на 44,2%.</w:t>
      </w:r>
    </w:p>
    <w:p w:rsidR="00614702" w:rsidRPr="0051738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  <w:rPr>
          <w:i/>
        </w:rPr>
      </w:pPr>
      <w:r w:rsidRPr="00517384">
        <w:rPr>
          <w:i/>
        </w:rPr>
        <w:t xml:space="preserve">Между тем ряд предприятий не достигли прогнозируемых значений инвестиционных вложений: объем инвестиций в основной капитал ООО «Энергоремонт» составил 32% от прогнозных значений, ООО «Глазовский завод Металлист» 90,9%, ООО «Глазовский комбикормовый завод» 88%. </w:t>
      </w:r>
    </w:p>
    <w:p w:rsidR="00614702" w:rsidRPr="0063112B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BD27D6">
        <w:t xml:space="preserve">По состоянию на 01.10.2026 года предприятия города </w:t>
      </w:r>
      <w:r w:rsidRPr="0063112B">
        <w:t xml:space="preserve">реализуют 19 инвестиционных проекта, в </w:t>
      </w:r>
      <w:proofErr w:type="spellStart"/>
      <w:r w:rsidRPr="0063112B">
        <w:t>т.ч</w:t>
      </w:r>
      <w:proofErr w:type="spellEnd"/>
      <w:r w:rsidRPr="0063112B">
        <w:t xml:space="preserve">. 11 проектов реализуют резиденты ТОР «Глазов». </w:t>
      </w:r>
    </w:p>
    <w:p w:rsidR="00614702" w:rsidRPr="002A465A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63112B">
        <w:t xml:space="preserve">По итогам 2026 года ожидается замедление динамики инвестиций в основной капитал. </w:t>
      </w:r>
      <w:r w:rsidRPr="002A465A">
        <w:t>Сокращение инвестиционной активности связано как с продолжительным периодом интенсивного инвестиционного роста (среднегодовой рост объема инвестиций за 5 лет составил 233,9%), так и сохраняющимися жесткими денежно-кредитными условиями.</w:t>
      </w:r>
    </w:p>
    <w:p w:rsidR="00614702" w:rsidRPr="0063112B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63112B">
        <w:t xml:space="preserve">В 1 полугодии 2026 года объем инвестиций в основной капитал по городу Глазову составил 1 716,5 млн. рублей или 84,1% к соответствующему периоду прошлого года.  </w:t>
      </w:r>
    </w:p>
    <w:p w:rsidR="00614702" w:rsidRPr="0017421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174214">
        <w:t xml:space="preserve">По предварительной оценке, в соответствии с инвестиционными планами и программами предприятий города Глазова в 2026 году прогнозируется достичь значения объема инвестиций в размере 7 000,5 млн. рублей. Темп роста в сопоставимых ценах составит 73,6%. </w:t>
      </w:r>
    </w:p>
    <w:p w:rsidR="00614702" w:rsidRPr="0017421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  <w:rPr>
          <w:i/>
        </w:rPr>
      </w:pPr>
      <w:r w:rsidRPr="00174214">
        <w:rPr>
          <w:i/>
        </w:rPr>
        <w:t xml:space="preserve">Наибольший объем инвестиций по итогам 2026 года прогнозируется на ООО «Новая мебельная фабрика» (553%), ООО «Глазовский завод металлоизделий» (325%), ООО «Глазов. Электрон» (269,2%), ООО «Энергоремонт» (220,3%). </w:t>
      </w:r>
    </w:p>
    <w:p w:rsidR="00614702" w:rsidRPr="00191146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  <w:rPr>
          <w:i/>
        </w:rPr>
      </w:pPr>
      <w:r w:rsidRPr="00191146">
        <w:rPr>
          <w:i/>
        </w:rPr>
        <w:t>Между тем большая часть крупных промышленных предприятий планирует значительно сократить инвестиции: ООО ШФ «Рабочая марка» (9% к уровню прошлого года), ПП «Глазов – молоко» АО «МИЛКОМ» (15,9%), АО «</w:t>
      </w:r>
      <w:proofErr w:type="spellStart"/>
      <w:r w:rsidRPr="00191146">
        <w:rPr>
          <w:i/>
        </w:rPr>
        <w:t>Реммаш</w:t>
      </w:r>
      <w:proofErr w:type="spellEnd"/>
      <w:r w:rsidRPr="00191146">
        <w:rPr>
          <w:i/>
        </w:rPr>
        <w:t xml:space="preserve">» (45%), ООО «Глазовский завод Металлист» (53,5%), ООО «Пивоваренный завод» (78,1%). </w:t>
      </w:r>
    </w:p>
    <w:p w:rsidR="00614702" w:rsidRPr="005A7E3E" w:rsidRDefault="00614702" w:rsidP="00614702">
      <w:pPr>
        <w:keepNext/>
        <w:spacing w:line="288" w:lineRule="auto"/>
        <w:ind w:firstLine="567"/>
        <w:jc w:val="both"/>
        <w:rPr>
          <w:color w:val="FF0000"/>
        </w:rPr>
      </w:pPr>
      <w:r w:rsidRPr="000B3D17">
        <w:rPr>
          <w:i/>
        </w:rPr>
        <w:t xml:space="preserve">На период до 2029 года промышленные предприятия города планируют снижение объемов инвестиций: темп роста по первому варианту составит 64-98%, по второму варианту 64-102%. </w:t>
      </w:r>
      <w:r>
        <w:rPr>
          <w:rFonts w:ascii="PT Astra Serif" w:eastAsia="PT Astra Serif" w:hAnsi="PT Astra Serif" w:cs="PT Astra Serif"/>
          <w:highlight w:val="white"/>
        </w:rPr>
        <w:t>Ключевым фактором такой динамики выступает удорожание инвестиционных ресурсов</w:t>
      </w:r>
      <w:r>
        <w:rPr>
          <w:rFonts w:ascii="PT Astra Serif" w:eastAsia="PT Astra Serif" w:hAnsi="PT Astra Serif" w:cs="PT Astra Serif"/>
        </w:rPr>
        <w:t>.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056A4C">
        <w:t>Базовый вариант прогноза ориентирован на минимизацию рисков, обусловленных внешнеэкономической и геополитической неопределённостью, за счёт опоры на внутренние ресурсы и локальные рынки. Для наращивания инвестиционной активности предполагается совершенствование механизмов поддержки, включая упрощение административных процедур и развитие преференциальных режимов.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056A4C">
        <w:t>Значения показателей планируется достичь за счет: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056A4C">
        <w:lastRenderedPageBreak/>
        <w:t xml:space="preserve">1. реализация мер государственной политики, направленных на поддержку инвестиционной деятельности;  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056A4C">
        <w:t>2. активного применения инструментов поддержки инвестиционной деятельности на территории опережающего развития «Город Глазов»;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  <w:rPr>
          <w:rFonts w:eastAsia="Calibri"/>
        </w:rPr>
      </w:pPr>
      <w:r w:rsidRPr="00056A4C">
        <w:t xml:space="preserve">3. </w:t>
      </w:r>
      <w:r w:rsidRPr="00056A4C">
        <w:rPr>
          <w:rFonts w:eastAsia="Calibri"/>
        </w:rPr>
        <w:t>сопровождения инвестиционных проектов по принципу "одного окна" специализированной организацией по привлечению инвестиций и работе с инвесторами;</w:t>
      </w:r>
    </w:p>
    <w:p w:rsidR="00614702" w:rsidRPr="00056A4C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056A4C">
        <w:t xml:space="preserve">4. </w:t>
      </w:r>
      <w:proofErr w:type="spellStart"/>
      <w:r w:rsidRPr="00056A4C">
        <w:t>импортозамещения</w:t>
      </w:r>
      <w:proofErr w:type="spellEnd"/>
      <w:r w:rsidRPr="00056A4C">
        <w:t xml:space="preserve"> (рост спроса на продукцию российского производства, увеличение количества современных инновационных товаров российского производства хорошего качества).</w:t>
      </w:r>
    </w:p>
    <w:p w:rsidR="00614702" w:rsidRPr="005A7E3E" w:rsidRDefault="00614702" w:rsidP="00614702">
      <w:pPr>
        <w:keepNext/>
        <w:spacing w:line="288" w:lineRule="auto"/>
        <w:ind w:firstLine="567"/>
        <w:jc w:val="both"/>
        <w:rPr>
          <w:i/>
          <w:color w:val="FF0000"/>
        </w:rPr>
      </w:pPr>
    </w:p>
    <w:p w:rsidR="00614702" w:rsidRPr="007F47EF" w:rsidRDefault="00614702" w:rsidP="00614702">
      <w:pPr>
        <w:keepNext/>
        <w:tabs>
          <w:tab w:val="left" w:pos="993"/>
          <w:tab w:val="left" w:pos="1750"/>
        </w:tabs>
        <w:spacing w:line="288" w:lineRule="auto"/>
        <w:jc w:val="center"/>
        <w:rPr>
          <w:b/>
        </w:rPr>
      </w:pPr>
      <w:r w:rsidRPr="007F47EF">
        <w:rPr>
          <w:b/>
        </w:rPr>
        <w:t>3. ВВОД ЖИЛЬЯ.</w:t>
      </w:r>
    </w:p>
    <w:p w:rsidR="00614702" w:rsidRPr="007F47EF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7F47EF">
        <w:rPr>
          <w:rFonts w:eastAsia="Arial"/>
        </w:rPr>
        <w:t>По итогам 2025 года общая площадь введенного жилья составила 11,3 тыс. кв.м., что составляет 77,4% от объемов 2024 года. Ввод жилья в городе обеспечивается в основном за счет индивидуального строительства – 6,6 тыс. кв.м. жилья построено населением в 2025 году.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>
        <w:rPr>
          <w:rFonts w:eastAsia="Arial"/>
        </w:rPr>
        <w:t>В</w:t>
      </w:r>
      <w:r w:rsidRPr="00D6571C">
        <w:rPr>
          <w:rFonts w:eastAsia="Arial"/>
        </w:rPr>
        <w:t xml:space="preserve"> 2025 году в городе Глазове был проведён комплекс работ по актуализации градостроительной документации, создающий, в том числе, основу для масштабного жилищного строительства.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Так же в 2025 году подготовлен проект внесения изменений в документацию по планировке территории и проект межевания территории в районе пересечения улиц Пехтина и Сибирская города Глазова.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Исходная документация была утверждена Распоряжением Правительства Удмуртской Республики от 09.03.2016 № 201-р «Об утверждении документации по планировке территории (проекта планировки и проекта межевания территории) в районе пересечения улиц Пехтина и Сибирская в муниципальном образовании «Город Глазов». В настоящее время проект изменений направлен на согласование в Правительство Удмуртской Республики. В соответствии с разработанными документами, на территории микрорайона Левобережье-2 в городе Глазове планируется ввод многоквартирных домов общей площадью 280 000 кв. м</w:t>
      </w:r>
      <w:r>
        <w:rPr>
          <w:rFonts w:eastAsia="Arial"/>
        </w:rPr>
        <w:t xml:space="preserve"> жилья. Микрорайон сформирован </w:t>
      </w:r>
      <w:r w:rsidRPr="00D6571C">
        <w:rPr>
          <w:rFonts w:eastAsia="Arial"/>
        </w:rPr>
        <w:t>квартальной застройкой с закрытыми дворами без машин. Застройщики планируют вводить каждый квартал как уникальный объект, помимо жилья появ</w:t>
      </w:r>
      <w:r>
        <w:rPr>
          <w:rFonts w:eastAsia="Arial"/>
        </w:rPr>
        <w:t>ятся</w:t>
      </w:r>
      <w:r w:rsidRPr="00D6571C">
        <w:rPr>
          <w:rFonts w:eastAsia="Arial"/>
        </w:rPr>
        <w:t xml:space="preserve"> социальные объекты и коммерческие сервисы, бульвар и сквер.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На текущий момент строительство жилья в городе Глазове ведётся двумя застройщиками: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- ООО «Специализированный застройщик «ФИНИСТ ГРУПП» (</w:t>
      </w:r>
      <w:proofErr w:type="spellStart"/>
      <w:r w:rsidRPr="00D6571C">
        <w:rPr>
          <w:rFonts w:eastAsia="Arial"/>
        </w:rPr>
        <w:t>Стройцентр</w:t>
      </w:r>
      <w:proofErr w:type="spellEnd"/>
      <w:r w:rsidRPr="00D6571C">
        <w:rPr>
          <w:rFonts w:eastAsia="Arial"/>
        </w:rPr>
        <w:t>) — многоквартирный дом по адресу: ул. Пехтина, д. 17 (2 секции);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- ООО «Специализированный застройщик «НАМУС» — многоквартирный дом по адресу: ул. Пехтина, д. 15.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Планы по вводу многоквартирного жилья на территории нового микрорайона «Левобережье - 2» города Глазова: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2027 год: 4 350 кв. м (2 этап, МКД по ул. Пехтина, д. 17);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2028 год: 13 160 кв. м (1 этап, МКД по ул. Пехтина, д. 15) + 2 735 кв. м (3‑й этап, МКД по ул. Пехтина, д. 17);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2029 год: 11 843 кв. м (2 этап, МКД по ул. Пехтина, д. 15);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2030 год: 11 411 кв. м (3 этап, МКД по ул. Пехтина, д. 15).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lastRenderedPageBreak/>
        <w:t>Кроме того, на свободной территории с потенциалом застройки 80 000 кв. м жилья АО «Ипотечная корпорация УР» (г. Ижевск) начал по запросу города в 2025 году подготовку проекта комплексного развития территории (КРТ). Предусмотрена возможность привлечения нового застройщика.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Также в 2025 году были выданы разрешения на строительство двух многоквартирных домов: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- по адресу: ул. Республиканская, д. 25 (начало строительства запланировано на 2026 год);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- по адресу: ул. Кирова, д. 3.</w:t>
      </w:r>
    </w:p>
    <w:p w:rsidR="00614702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Общая площадь строительства по этим объектам составит 31 000 кв. м.</w:t>
      </w:r>
    </w:p>
    <w:p w:rsidR="00614702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</w:p>
    <w:p w:rsidR="00614702" w:rsidRPr="007F47EF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7F47EF">
        <w:rPr>
          <w:rFonts w:eastAsia="Arial"/>
        </w:rPr>
        <w:t>Ожидается, что по итогам 2026 года ввод жилья составит 12 тыс. кв. метров, темп роста – 105,9% к уровню 2025 года.</w:t>
      </w:r>
    </w:p>
    <w:p w:rsidR="00614702" w:rsidRPr="00D6571C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>При выполнении запланированных мероприятий по второму варианту ожидается увеличение ввода жилья в 2029 году до 34,4 тыс. кв.м.  (рост в 3 раза от уровня 2024 года).</w:t>
      </w:r>
    </w:p>
    <w:p w:rsidR="00614702" w:rsidRPr="003058A7" w:rsidRDefault="00614702" w:rsidP="00614702">
      <w:pPr>
        <w:keepNext/>
        <w:spacing w:line="288" w:lineRule="auto"/>
        <w:ind w:firstLine="709"/>
        <w:jc w:val="both"/>
        <w:rPr>
          <w:rFonts w:eastAsia="Arial"/>
        </w:rPr>
      </w:pPr>
      <w:r w:rsidRPr="00D6571C">
        <w:rPr>
          <w:rFonts w:eastAsia="Arial"/>
        </w:rPr>
        <w:t xml:space="preserve">Согласно первому варианту прогноза ожидается ежегодный ввод жилья в эксплуатацию на уровне 12-14 тыс. кв. метров ежегодно. </w:t>
      </w:r>
    </w:p>
    <w:p w:rsidR="00614702" w:rsidRPr="005A7E3E" w:rsidRDefault="00614702" w:rsidP="00614702">
      <w:pPr>
        <w:keepNext/>
        <w:spacing w:line="288" w:lineRule="auto"/>
        <w:ind w:firstLine="709"/>
        <w:jc w:val="both"/>
        <w:rPr>
          <w:b/>
          <w:color w:val="FF0000"/>
        </w:rPr>
      </w:pPr>
    </w:p>
    <w:p w:rsidR="00614702" w:rsidRPr="00B07CAE" w:rsidRDefault="00614702" w:rsidP="00614702">
      <w:pPr>
        <w:keepNext/>
        <w:spacing w:line="288" w:lineRule="auto"/>
        <w:jc w:val="center"/>
        <w:rPr>
          <w:b/>
        </w:rPr>
      </w:pPr>
      <w:r w:rsidRPr="00B07CAE">
        <w:rPr>
          <w:b/>
        </w:rPr>
        <w:t>4. РОЗНИЧНЫЙ ТОВАРООБОРОТ</w:t>
      </w:r>
    </w:p>
    <w:p w:rsidR="00614702" w:rsidRPr="00B07CAE" w:rsidRDefault="00614702" w:rsidP="00614702">
      <w:pPr>
        <w:keepNext/>
        <w:spacing w:line="288" w:lineRule="auto"/>
        <w:ind w:firstLine="567"/>
        <w:jc w:val="both"/>
        <w:rPr>
          <w:b/>
        </w:rPr>
      </w:pPr>
      <w:r w:rsidRPr="00B07CAE">
        <w:t xml:space="preserve">По данным территориального органа Федеральной службы государственной статистики по УР по итогам 2025 года объем розничной торговли достиг 13 772,7 млн. рублей, темп роста в сопоставимых ценах в сравнении с 2024 годом составил 107,2%, в действующих ценах темп роста составил 116,3%. </w:t>
      </w:r>
      <w:r w:rsidRPr="00B07CAE">
        <w:rPr>
          <w:b/>
        </w:rPr>
        <w:t>Достижение прогнозного значения показателя на 2025 год составило 100,3%.</w:t>
      </w:r>
    </w:p>
    <w:p w:rsidR="00614702" w:rsidRPr="00B07CAE" w:rsidRDefault="00614702" w:rsidP="00614702">
      <w:pPr>
        <w:keepNext/>
        <w:spacing w:line="288" w:lineRule="auto"/>
        <w:ind w:firstLine="567"/>
        <w:jc w:val="both"/>
      </w:pPr>
      <w:r w:rsidRPr="00B07CAE">
        <w:t xml:space="preserve">Рост товарооборота обусловлен трансформацией потребительского поведения, изменением направлений, приоритетов и предложений предпринимательства. Основным направлением развития торговли в настоящее время является открытие магазинов – </w:t>
      </w:r>
      <w:proofErr w:type="spellStart"/>
      <w:r w:rsidRPr="00B07CAE">
        <w:t>дискаунтеров</w:t>
      </w:r>
      <w:proofErr w:type="spellEnd"/>
      <w:r w:rsidRPr="00B07CAE">
        <w:t xml:space="preserve">, малоформатной и </w:t>
      </w:r>
      <w:proofErr w:type="spellStart"/>
      <w:r w:rsidRPr="00B07CAE">
        <w:t>интернет-торговли</w:t>
      </w:r>
      <w:proofErr w:type="spellEnd"/>
      <w:r w:rsidRPr="00B07CAE">
        <w:t xml:space="preserve">. Доступность товаров в магазинах и павильонах «у дома» или в магазинах со сниженными ценами, доставка товаров на дом, </w:t>
      </w:r>
      <w:proofErr w:type="spellStart"/>
      <w:r w:rsidRPr="00B07CAE">
        <w:t>клиентоориентированность</w:t>
      </w:r>
      <w:proofErr w:type="spellEnd"/>
      <w:r w:rsidRPr="00B07CAE">
        <w:t xml:space="preserve"> продавца, гибкая система оплаты влияют на увеличение спроса на товары. </w:t>
      </w:r>
    </w:p>
    <w:p w:rsidR="00614702" w:rsidRPr="00B07CAE" w:rsidRDefault="00614702" w:rsidP="00614702">
      <w:pPr>
        <w:keepNext/>
        <w:spacing w:line="288" w:lineRule="auto"/>
        <w:ind w:firstLine="567"/>
        <w:jc w:val="both"/>
      </w:pPr>
      <w:r w:rsidRPr="00B07CAE">
        <w:t xml:space="preserve">Большая часть </w:t>
      </w:r>
      <w:proofErr w:type="spellStart"/>
      <w:r w:rsidRPr="00B07CAE">
        <w:t>ритейлеров</w:t>
      </w:r>
      <w:proofErr w:type="spellEnd"/>
      <w:r w:rsidRPr="00B07CAE">
        <w:t xml:space="preserve"> трансформировала свои продажи с помощью интернет-коммуникаций, в части расширения или организации собственного сервиса доставки или активного сотрудничества с </w:t>
      </w:r>
      <w:proofErr w:type="spellStart"/>
      <w:r w:rsidRPr="00B07CAE">
        <w:t>агрегаторами</w:t>
      </w:r>
      <w:proofErr w:type="spellEnd"/>
      <w:r w:rsidRPr="00B07CAE">
        <w:t xml:space="preserve">. </w:t>
      </w:r>
    </w:p>
    <w:p w:rsidR="00614702" w:rsidRPr="00B07CAE" w:rsidRDefault="00614702" w:rsidP="00614702">
      <w:pPr>
        <w:keepNext/>
        <w:spacing w:line="288" w:lineRule="auto"/>
        <w:ind w:firstLine="567"/>
        <w:jc w:val="both"/>
      </w:pPr>
      <w:r w:rsidRPr="00B07CAE">
        <w:rPr>
          <w:rStyle w:val="idea"/>
        </w:rPr>
        <w:t xml:space="preserve">По оценке, оборот розничной торговли города по итогам 2026 года составит 15 590,7 млн. рублей (107,4% в сопоставимой оценке). </w:t>
      </w:r>
    </w:p>
    <w:p w:rsidR="00614702" w:rsidRPr="00D475BA" w:rsidRDefault="00614702" w:rsidP="00614702">
      <w:pPr>
        <w:keepNext/>
        <w:spacing w:line="288" w:lineRule="auto"/>
        <w:ind w:firstLine="567"/>
        <w:jc w:val="both"/>
      </w:pPr>
      <w:r w:rsidRPr="00D475BA">
        <w:t>В качестве положительных факторов на рост оборота розничной торговли повлияют увеличение потребительской активности за счет роста доходов населения, расширение возможностей онлайн-торговли, развитие малоформатной торговли и магазинов-</w:t>
      </w:r>
      <w:proofErr w:type="spellStart"/>
      <w:r w:rsidRPr="00D475BA">
        <w:t>дискаунтеров</w:t>
      </w:r>
      <w:proofErr w:type="spellEnd"/>
      <w:r w:rsidRPr="00D475BA">
        <w:t xml:space="preserve">, </w:t>
      </w:r>
      <w:proofErr w:type="spellStart"/>
      <w:r w:rsidRPr="00D475BA">
        <w:t>импортозамещение</w:t>
      </w:r>
      <w:proofErr w:type="spellEnd"/>
      <w:r w:rsidRPr="00D475BA">
        <w:t>, переформатирование отношения бизнеса к клиенту, применение хозяйствующими субъектами гибкой системы оплаты товаров, использование собственных торговых марок в торговых сетях.</w:t>
      </w:r>
    </w:p>
    <w:p w:rsidR="00614702" w:rsidRPr="00587CF4" w:rsidRDefault="00614702" w:rsidP="00614702">
      <w:pPr>
        <w:keepNext/>
        <w:spacing w:line="288" w:lineRule="auto"/>
        <w:ind w:firstLine="567"/>
        <w:jc w:val="both"/>
      </w:pPr>
      <w:r w:rsidRPr="0090420D">
        <w:t xml:space="preserve">По первому варианту прогноза оборот розничной торговли в сопоставимых ценах 2027-2029 годах установится на уровне 100,6% – 101% и увеличится до 18 549,6 млн. рублей в 2029 году. По второму варианту оборот розничной торговли в сопоставимых ценах в 2027-2029 </w:t>
      </w:r>
      <w:r w:rsidRPr="00587CF4">
        <w:t>годах составит 103-103,5% и увеличится до 19 380,5 млн. рублей.</w:t>
      </w:r>
    </w:p>
    <w:p w:rsidR="00614702" w:rsidRPr="00587CF4" w:rsidRDefault="00614702" w:rsidP="00614702">
      <w:pPr>
        <w:keepNext/>
        <w:tabs>
          <w:tab w:val="left" w:pos="1750"/>
        </w:tabs>
        <w:spacing w:line="288" w:lineRule="auto"/>
        <w:ind w:firstLine="567"/>
        <w:jc w:val="both"/>
      </w:pPr>
      <w:r w:rsidRPr="00587CF4">
        <w:lastRenderedPageBreak/>
        <w:t xml:space="preserve">Факторы, которые могут оказать отрицательное воздействие на динамику роста оборота розничной торговли: </w:t>
      </w:r>
    </w:p>
    <w:p w:rsidR="00614702" w:rsidRPr="00587CF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87CF4">
        <w:t xml:space="preserve">- ужесточение антироссийских санкций; </w:t>
      </w:r>
    </w:p>
    <w:p w:rsidR="00614702" w:rsidRPr="00587CF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87CF4">
        <w:t>- рост закупочных цен на потребительские товары;</w:t>
      </w:r>
    </w:p>
    <w:p w:rsidR="00614702" w:rsidRPr="00587CF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87CF4">
        <w:t>- сдержанный потребительский спрос, обусловленный умеренным ростом реальных располагаемых доходов;</w:t>
      </w:r>
    </w:p>
    <w:p w:rsidR="00614702" w:rsidRPr="00587CF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87CF4">
        <w:t>- изменение потребительского поведения в сторону сбережения;</w:t>
      </w:r>
    </w:p>
    <w:p w:rsidR="00614702" w:rsidRPr="00587CF4" w:rsidRDefault="00614702" w:rsidP="00614702">
      <w:pPr>
        <w:keepNext/>
        <w:tabs>
          <w:tab w:val="left" w:pos="993"/>
          <w:tab w:val="left" w:pos="1750"/>
        </w:tabs>
        <w:spacing w:line="288" w:lineRule="auto"/>
        <w:ind w:firstLine="567"/>
        <w:jc w:val="both"/>
      </w:pPr>
      <w:r w:rsidRPr="00587CF4">
        <w:t>- наличие долговой нагрузки по кредитам.</w:t>
      </w:r>
    </w:p>
    <w:p w:rsidR="00614702" w:rsidRPr="005A7E3E" w:rsidRDefault="00614702" w:rsidP="00614702">
      <w:pPr>
        <w:pStyle w:val="210"/>
        <w:keepNext/>
        <w:spacing w:line="288" w:lineRule="auto"/>
        <w:ind w:firstLine="0"/>
        <w:jc w:val="center"/>
        <w:rPr>
          <w:b/>
          <w:caps/>
          <w:color w:val="FF0000"/>
          <w:sz w:val="24"/>
          <w:szCs w:val="24"/>
        </w:rPr>
      </w:pPr>
    </w:p>
    <w:p w:rsidR="00614702" w:rsidRPr="00AE7E95" w:rsidRDefault="00614702" w:rsidP="00614702">
      <w:pPr>
        <w:pStyle w:val="210"/>
        <w:keepNext/>
        <w:spacing w:line="288" w:lineRule="auto"/>
        <w:ind w:firstLine="0"/>
        <w:jc w:val="center"/>
        <w:rPr>
          <w:b/>
          <w:caps/>
          <w:sz w:val="24"/>
          <w:szCs w:val="24"/>
          <w:lang w:eastAsia="ru-RU"/>
        </w:rPr>
      </w:pPr>
      <w:r w:rsidRPr="00AE7E95">
        <w:rPr>
          <w:b/>
          <w:caps/>
          <w:sz w:val="24"/>
          <w:szCs w:val="24"/>
        </w:rPr>
        <w:t xml:space="preserve">5. </w:t>
      </w:r>
      <w:r w:rsidRPr="00AE7E95">
        <w:rPr>
          <w:b/>
          <w:caps/>
          <w:sz w:val="24"/>
          <w:szCs w:val="24"/>
          <w:lang w:eastAsia="ru-RU"/>
        </w:rPr>
        <w:t>Номинальная начисленная среднемесячная заработная плата одного работника.</w:t>
      </w:r>
    </w:p>
    <w:p w:rsidR="00614702" w:rsidRPr="00AE7E95" w:rsidRDefault="00614702" w:rsidP="00614702">
      <w:pPr>
        <w:keepNext/>
        <w:spacing w:line="288" w:lineRule="auto"/>
        <w:ind w:firstLine="708"/>
        <w:jc w:val="both"/>
      </w:pPr>
      <w:r w:rsidRPr="00AE7E95">
        <w:t>На протяжении отчетного периода среднемесячная номинальная начисленная заработная плата работников крупных и средних организаций демонстрирует положительную динамику.</w:t>
      </w:r>
    </w:p>
    <w:p w:rsidR="00614702" w:rsidRPr="00AE7E95" w:rsidRDefault="00614702" w:rsidP="00614702">
      <w:pPr>
        <w:keepNext/>
        <w:spacing w:line="288" w:lineRule="auto"/>
        <w:ind w:firstLine="708"/>
        <w:jc w:val="both"/>
        <w:rPr>
          <w:b/>
        </w:rPr>
      </w:pPr>
      <w:r w:rsidRPr="00AE7E95">
        <w:t xml:space="preserve">В 2025 году среднемесячная заработная плата работников крупных и средних организаций по городу Глазову составила 72 717,3 рубля или 112% от уровня 2025 года. Достижение </w:t>
      </w:r>
      <w:r w:rsidRPr="00AE7E95">
        <w:rPr>
          <w:b/>
        </w:rPr>
        <w:t xml:space="preserve">фактического значения показателя на 2025 год составило 98,8%. </w:t>
      </w:r>
    </w:p>
    <w:p w:rsidR="00614702" w:rsidRPr="00995E49" w:rsidRDefault="00614702" w:rsidP="00614702">
      <w:pPr>
        <w:keepNext/>
        <w:spacing w:line="288" w:lineRule="auto"/>
        <w:ind w:firstLine="708"/>
        <w:jc w:val="both"/>
      </w:pPr>
      <w:r w:rsidRPr="00995E49">
        <w:t>Наиболее высокий уровень заработной платы отмечается в таких отраслях, как «Деятельность в области информатизации и связи» (97 748,7 рублей), «Обрабатывающие производства» (90 169,2 рубля), «Деятельность финансовая и страховая» (82 488,9 рублей), «Обеспечение электрической энергией, газом и паром; кондиционирование воздуха» (81 069,2 рубля).</w:t>
      </w:r>
    </w:p>
    <w:p w:rsidR="00614702" w:rsidRPr="00181B42" w:rsidRDefault="00614702" w:rsidP="00614702">
      <w:pPr>
        <w:keepNext/>
        <w:spacing w:line="288" w:lineRule="auto"/>
        <w:ind w:firstLine="708"/>
        <w:jc w:val="both"/>
      </w:pPr>
      <w:r w:rsidRPr="00181B42">
        <w:t>Самая низкая заработная плата по итогам 2025 года сложилась в таких сферах, как «Деятельность по операциям с недвижимым имуществом» (40 779,9 рублей), «Деятельность гостиниц и предприятий общественного питания» (43 928,6 рублей), «Деятельность в области культуры, спорта, организации досуга и развлечений» (47 751,5 рублей), «Деятельность административная и сопутствующие дополнительные услуги» (47 997,3 рубля).</w:t>
      </w:r>
    </w:p>
    <w:p w:rsidR="00614702" w:rsidRPr="00ED7CBD" w:rsidRDefault="00614702" w:rsidP="00614702">
      <w:pPr>
        <w:keepNext/>
        <w:spacing w:line="288" w:lineRule="auto"/>
        <w:ind w:firstLine="708"/>
        <w:jc w:val="both"/>
        <w:rPr>
          <w:i/>
        </w:rPr>
      </w:pPr>
      <w:r w:rsidRPr="00ED7CBD">
        <w:rPr>
          <w:i/>
        </w:rPr>
        <w:t>Фактический размер заработной платы превысил прогнозные значения на ООО «Глазов. Электрон» (111%), ООО «Прибор – Сервис» (107,8%), АО «</w:t>
      </w:r>
      <w:proofErr w:type="spellStart"/>
      <w:r w:rsidRPr="00ED7CBD">
        <w:rPr>
          <w:i/>
        </w:rPr>
        <w:t>Реммаш</w:t>
      </w:r>
      <w:proofErr w:type="spellEnd"/>
      <w:r w:rsidRPr="00ED7CBD">
        <w:rPr>
          <w:i/>
        </w:rPr>
        <w:t>» (107,6%), АО ЧМЗ (103,5%).</w:t>
      </w:r>
    </w:p>
    <w:p w:rsidR="00614702" w:rsidRPr="00ED7CBD" w:rsidRDefault="00614702" w:rsidP="00614702">
      <w:pPr>
        <w:pStyle w:val="ConsPlusNormal"/>
        <w:keepNext/>
        <w:widowControl/>
        <w:tabs>
          <w:tab w:val="left" w:pos="2977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CBD">
        <w:rPr>
          <w:rFonts w:ascii="Times New Roman" w:hAnsi="Times New Roman" w:cs="Times New Roman"/>
          <w:sz w:val="24"/>
          <w:szCs w:val="24"/>
        </w:rPr>
        <w:t xml:space="preserve">В течение отчетного периода органами местного самоуправления решались следующие задачи: </w:t>
      </w:r>
    </w:p>
    <w:p w:rsidR="00614702" w:rsidRPr="00ED7CBD" w:rsidRDefault="00614702" w:rsidP="00614702">
      <w:pPr>
        <w:pStyle w:val="ConsPlusNormal"/>
        <w:keepNext/>
        <w:widowControl/>
        <w:tabs>
          <w:tab w:val="left" w:pos="2977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CBD">
        <w:rPr>
          <w:rFonts w:ascii="Times New Roman" w:hAnsi="Times New Roman" w:cs="Times New Roman"/>
          <w:sz w:val="24"/>
          <w:szCs w:val="24"/>
        </w:rPr>
        <w:t>- проводилась работа по контролю за полнотой и своевременностью выплаты заработной платы в видах экономической деятельности муниципального образования «Городской округ «Город Глазов»;</w:t>
      </w:r>
    </w:p>
    <w:p w:rsidR="00614702" w:rsidRPr="00ED7CBD" w:rsidRDefault="00614702" w:rsidP="00614702">
      <w:pPr>
        <w:pStyle w:val="ConsPlusNormal"/>
        <w:keepNext/>
        <w:widowControl/>
        <w:tabs>
          <w:tab w:val="left" w:pos="2977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CBD">
        <w:rPr>
          <w:rFonts w:ascii="Times New Roman" w:hAnsi="Times New Roman" w:cs="Times New Roman"/>
          <w:sz w:val="24"/>
          <w:szCs w:val="24"/>
        </w:rPr>
        <w:t>- сокращение объёмов выплаты заработной платы «серыми» схемами;</w:t>
      </w:r>
    </w:p>
    <w:p w:rsidR="00614702" w:rsidRPr="00ED7CBD" w:rsidRDefault="00614702" w:rsidP="00614702">
      <w:pPr>
        <w:pStyle w:val="ConsPlusNormal"/>
        <w:keepNext/>
        <w:widowControl/>
        <w:tabs>
          <w:tab w:val="left" w:pos="2977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7CBD">
        <w:rPr>
          <w:rFonts w:ascii="Times New Roman" w:hAnsi="Times New Roman" w:cs="Times New Roman"/>
          <w:sz w:val="24"/>
          <w:szCs w:val="24"/>
        </w:rPr>
        <w:t>- проведение организационных мероприятий, направленных на своевременную и в полном объёме выплату заработной платы, пенсионных и социальных отчислений в организациях всех форм собственности;</w:t>
      </w:r>
    </w:p>
    <w:p w:rsidR="00614702" w:rsidRPr="00ED7CBD" w:rsidRDefault="00614702" w:rsidP="00614702">
      <w:pPr>
        <w:keepNext/>
        <w:spacing w:line="288" w:lineRule="auto"/>
        <w:ind w:firstLine="709"/>
        <w:jc w:val="both"/>
      </w:pPr>
      <w:r w:rsidRPr="00ED7CBD">
        <w:t xml:space="preserve">- оказание адресной помощи. </w:t>
      </w:r>
    </w:p>
    <w:p w:rsidR="00614702" w:rsidRPr="00ED7CBD" w:rsidRDefault="00614702" w:rsidP="00614702">
      <w:pPr>
        <w:pStyle w:val="ConsPlusNormal"/>
        <w:keepNext/>
        <w:tabs>
          <w:tab w:val="left" w:pos="-4253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CBD">
        <w:rPr>
          <w:rFonts w:ascii="Times New Roman" w:hAnsi="Times New Roman" w:cs="Times New Roman"/>
          <w:sz w:val="24"/>
          <w:szCs w:val="24"/>
        </w:rPr>
        <w:t>На обеспечение роста заработной платы работникам на среднесрочном горизонте будет направлен широкий спектр мер:</w:t>
      </w:r>
    </w:p>
    <w:p w:rsidR="00614702" w:rsidRPr="00574EAA" w:rsidRDefault="00614702" w:rsidP="00614702">
      <w:pPr>
        <w:pStyle w:val="ConsPlusNormal"/>
        <w:keepNext/>
        <w:tabs>
          <w:tab w:val="left" w:pos="-4253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EAA">
        <w:rPr>
          <w:rFonts w:ascii="Times New Roman" w:hAnsi="Times New Roman" w:cs="Times New Roman"/>
          <w:sz w:val="24"/>
          <w:szCs w:val="24"/>
        </w:rPr>
        <w:t xml:space="preserve">- ежегодное повышение минимального размера оплаты труда (далее – МРОТ). С 1 января 2027 года федеральный МРОТ установлен в сумме 28 935 руб. в месяц. Перечнем поручений Президента Российской Федерации от 30 марта 2024 года № Пр-616 </w:t>
      </w:r>
      <w:r w:rsidRPr="00574EAA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предусмотрено повышение МРОТ опережающими темпами, с ростом к 2030 году более чем в два раза по сравнению с суммой, установленной на 2023 год, с достижением его величины не менее 35 тыс. рублей в месяц. </w:t>
      </w:r>
    </w:p>
    <w:p w:rsidR="00614702" w:rsidRPr="00574EAA" w:rsidRDefault="00614702" w:rsidP="00614702">
      <w:pPr>
        <w:pStyle w:val="ConsPlusNormal"/>
        <w:keepNext/>
        <w:tabs>
          <w:tab w:val="left" w:pos="-4253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EAA">
        <w:rPr>
          <w:rFonts w:ascii="Times New Roman" w:hAnsi="Times New Roman" w:cs="Times New Roman"/>
          <w:sz w:val="24"/>
          <w:szCs w:val="24"/>
        </w:rPr>
        <w:t>- поддержание целевых соотношений зарплаты отдельных категорий работников в соответствии с ранее принятыми решениями Президента Российской Федерации и Правительства Российской Федерации в целях исполнения указов Президента Российской Федерации от 7 мая 2012 года № 597, от 1 июня 2012 г. № 761 и от 28 декабря 2012 г. № 1688.</w:t>
      </w:r>
    </w:p>
    <w:p w:rsidR="00614702" w:rsidRPr="00574EAA" w:rsidRDefault="00614702" w:rsidP="00614702">
      <w:pPr>
        <w:pStyle w:val="ConsPlusNormal"/>
        <w:keepNext/>
        <w:tabs>
          <w:tab w:val="left" w:pos="-4253"/>
        </w:tabs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EAA">
        <w:rPr>
          <w:rFonts w:ascii="Times New Roman" w:hAnsi="Times New Roman" w:cs="Times New Roman"/>
          <w:sz w:val="24"/>
          <w:szCs w:val="24"/>
        </w:rPr>
        <w:t>- в связи с повышением МРОТ опережающими темпами, а также с учетом необходимости кадрового обеспечения отраслей бюджетной сферы и во избежание диспропорций в оплате квалифицированных специалистов, не относящихся к «указанным» категориям работников, предлагается предусмотреть в 2026 – 2028 годах проведение индексации заработной платы работников федеральных государственных учреждений на темп роста выше индекса потребительских цен.</w:t>
      </w:r>
    </w:p>
    <w:p w:rsidR="00614702" w:rsidRPr="00574EAA" w:rsidRDefault="00614702" w:rsidP="00614702">
      <w:pPr>
        <w:keepNext/>
        <w:spacing w:line="288" w:lineRule="auto"/>
        <w:ind w:firstLine="709"/>
        <w:jc w:val="both"/>
      </w:pPr>
      <w:r w:rsidRPr="00574EAA">
        <w:t xml:space="preserve">В предстоящем периоде предполагается продолжить работу по следующим направлениям: </w:t>
      </w:r>
    </w:p>
    <w:p w:rsidR="00614702" w:rsidRPr="00574EAA" w:rsidRDefault="00614702" w:rsidP="00614702">
      <w:pPr>
        <w:keepNext/>
        <w:spacing w:line="288" w:lineRule="auto"/>
        <w:ind w:firstLine="709"/>
        <w:jc w:val="both"/>
      </w:pPr>
      <w:r w:rsidRPr="00574EAA">
        <w:t>- содействовать территориальным подразделениям контрольных, надзорных органов исполнительной власти Удмуртской Республики в работе по ликвидации работодателями задолженности по выплате заработной платы и борьбе с ее незаконными выплатами;</w:t>
      </w:r>
    </w:p>
    <w:p w:rsidR="00614702" w:rsidRPr="00574EAA" w:rsidRDefault="00614702" w:rsidP="00614702">
      <w:pPr>
        <w:keepNext/>
        <w:spacing w:line="288" w:lineRule="auto"/>
        <w:ind w:firstLine="709"/>
        <w:jc w:val="both"/>
      </w:pPr>
      <w:r w:rsidRPr="00574EAA">
        <w:t>- регулярно проводить заседания рабочей группы по вопросам соблюдения трудовых прав и легализации доходов участников рынка труда в МО «Городской округ «Город Глазов»;</w:t>
      </w:r>
    </w:p>
    <w:p w:rsidR="00614702" w:rsidRPr="00574EAA" w:rsidRDefault="00614702" w:rsidP="00614702">
      <w:pPr>
        <w:keepNext/>
        <w:spacing w:line="288" w:lineRule="auto"/>
        <w:ind w:firstLine="709"/>
        <w:jc w:val="both"/>
        <w:rPr>
          <w:rFonts w:eastAsia="Verdana"/>
          <w:kern w:val="24"/>
        </w:rPr>
      </w:pPr>
      <w:r w:rsidRPr="00574EAA">
        <w:t xml:space="preserve">- активное взаимодействие с Советом директоров города Глазова по </w:t>
      </w:r>
      <w:r w:rsidRPr="00574EAA">
        <w:rPr>
          <w:rFonts w:eastAsia="Verdana"/>
          <w:kern w:val="24"/>
        </w:rPr>
        <w:t xml:space="preserve">вопросам планового повышения средней заработной платы в соответствии со стратегическими задачами Удмуртской Республики и муниципального образования «Городской округ «Город Глазов» (увеличение размера средней заработной платы в 2 раза к концу 2030 года). </w:t>
      </w:r>
    </w:p>
    <w:p w:rsidR="00614702" w:rsidRPr="00C014CC" w:rsidRDefault="00614702" w:rsidP="00614702">
      <w:pPr>
        <w:keepNext/>
        <w:spacing w:line="288" w:lineRule="auto"/>
        <w:ind w:firstLine="709"/>
        <w:jc w:val="both"/>
        <w:rPr>
          <w:i/>
        </w:rPr>
      </w:pPr>
      <w:r w:rsidRPr="00C014CC">
        <w:rPr>
          <w:i/>
        </w:rPr>
        <w:t>Наибольший темп роста заработной платы по итогам 2026 года планируется на ООО «Хлебозавод №1» (116%), ООО «Глазовский комбикормовый завод» (115%), ООО «Глазов. Электрон» (110%), ООО «Глазовский завод металлоизделий» (110%), ООО «Пивоваренный завод» (109,1%), ООО «Прибор – Сервис» (108,6%), ПП «Глазов – молоко» АО «МИЛКОМ» (108%).</w:t>
      </w:r>
    </w:p>
    <w:p w:rsidR="00614702" w:rsidRPr="00C014CC" w:rsidRDefault="00614702" w:rsidP="00614702">
      <w:pPr>
        <w:keepNext/>
        <w:spacing w:line="288" w:lineRule="auto"/>
        <w:ind w:firstLine="709"/>
        <w:jc w:val="both"/>
      </w:pPr>
      <w:r w:rsidRPr="00C014CC">
        <w:t>По итогам 2026 года среднемесячная начисленная заработная плата оценочно составит 79 770,9 рублей или 109,7% к уровню 2025 года.</w:t>
      </w:r>
    </w:p>
    <w:p w:rsidR="00614702" w:rsidRPr="00C014CC" w:rsidRDefault="00614702" w:rsidP="00614702">
      <w:pPr>
        <w:keepNext/>
        <w:spacing w:line="288" w:lineRule="auto"/>
        <w:ind w:firstLine="709"/>
        <w:jc w:val="both"/>
      </w:pPr>
      <w:r w:rsidRPr="00C014CC">
        <w:t>В 2027 - 2029 годах планируется ежегодный рост номинальной начисленной средней заработной платы работников крупных и средних предприятий и некоммерческих организаций городского округа в размере 107 – 107,9%.</w:t>
      </w:r>
    </w:p>
    <w:p w:rsidR="00614702" w:rsidRPr="005A7E3E" w:rsidRDefault="00614702" w:rsidP="00614702">
      <w:pPr>
        <w:pStyle w:val="210"/>
        <w:keepNext/>
        <w:spacing w:line="288" w:lineRule="auto"/>
        <w:ind w:firstLine="0"/>
        <w:jc w:val="center"/>
        <w:rPr>
          <w:color w:val="FF0000"/>
          <w:sz w:val="28"/>
          <w:szCs w:val="28"/>
          <w:lang w:eastAsia="ru-RU"/>
        </w:rPr>
      </w:pPr>
    </w:p>
    <w:p w:rsidR="00614702" w:rsidRPr="00A05BDA" w:rsidRDefault="00614702" w:rsidP="00614702">
      <w:pPr>
        <w:pStyle w:val="210"/>
        <w:keepNext/>
        <w:spacing w:line="288" w:lineRule="auto"/>
        <w:ind w:firstLine="0"/>
        <w:jc w:val="center"/>
        <w:rPr>
          <w:b/>
          <w:bCs/>
          <w:caps/>
          <w:sz w:val="24"/>
          <w:szCs w:val="24"/>
          <w:lang w:eastAsia="ru-RU"/>
        </w:rPr>
      </w:pPr>
      <w:r w:rsidRPr="00A05BDA">
        <w:rPr>
          <w:b/>
          <w:caps/>
          <w:sz w:val="24"/>
          <w:szCs w:val="24"/>
        </w:rPr>
        <w:t xml:space="preserve">6. </w:t>
      </w:r>
      <w:r w:rsidRPr="00A05BDA">
        <w:rPr>
          <w:b/>
          <w:bCs/>
          <w:caps/>
          <w:sz w:val="24"/>
          <w:szCs w:val="24"/>
          <w:lang w:eastAsia="ru-RU"/>
        </w:rPr>
        <w:t>Среднесписочная численность работников организаций</w:t>
      </w:r>
    </w:p>
    <w:p w:rsidR="00614702" w:rsidRPr="00A05BDA" w:rsidRDefault="00614702" w:rsidP="00614702">
      <w:pPr>
        <w:keepNext/>
        <w:spacing w:line="288" w:lineRule="auto"/>
        <w:ind w:firstLine="708"/>
        <w:jc w:val="both"/>
        <w:rPr>
          <w:b/>
        </w:rPr>
      </w:pPr>
      <w:r w:rsidRPr="00A05BDA">
        <w:t xml:space="preserve">В 2025 году среднесписочная численность работников крупных и средних организаций составила 21 035 человек </w:t>
      </w:r>
      <w:r w:rsidRPr="00A05BDA">
        <w:rPr>
          <w:b/>
        </w:rPr>
        <w:t xml:space="preserve">(99,1% от прогнозного значения). </w:t>
      </w:r>
    </w:p>
    <w:p w:rsidR="00614702" w:rsidRPr="00232BAE" w:rsidRDefault="00614702" w:rsidP="00614702">
      <w:pPr>
        <w:keepNext/>
        <w:spacing w:line="288" w:lineRule="auto"/>
        <w:ind w:firstLine="708"/>
        <w:jc w:val="both"/>
        <w:rPr>
          <w:i/>
        </w:rPr>
      </w:pPr>
      <w:r w:rsidRPr="00232BAE">
        <w:rPr>
          <w:i/>
        </w:rPr>
        <w:t xml:space="preserve">Отклонения фактического значения показателя от прогнозного показали ООО «Глазовский комбикормовый завод» (94,3%), АО «Глазовский завод Металлист» (97,7%), ООО «Прибор – Сервис» (98,1%), АО ЧМЗ (98,1%). </w:t>
      </w:r>
    </w:p>
    <w:p w:rsidR="00614702" w:rsidRPr="000934A8" w:rsidRDefault="00614702" w:rsidP="00614702">
      <w:pPr>
        <w:keepNext/>
        <w:spacing w:line="288" w:lineRule="auto"/>
        <w:ind w:firstLine="708"/>
        <w:jc w:val="both"/>
      </w:pPr>
      <w:r w:rsidRPr="000934A8">
        <w:lastRenderedPageBreak/>
        <w:t>Наибольшее сокращение числа работников отмечено в сфере образования (на 5,6%), транспортировки и хранения (на 4,3%), государственного управление и обеспечения военной безопасности; социального обеспечения (на 4%).</w:t>
      </w:r>
    </w:p>
    <w:p w:rsidR="00614702" w:rsidRPr="000934A8" w:rsidRDefault="00614702" w:rsidP="00614702">
      <w:pPr>
        <w:keepNext/>
        <w:spacing w:line="288" w:lineRule="auto"/>
        <w:ind w:firstLine="709"/>
        <w:jc w:val="both"/>
      </w:pPr>
      <w:r w:rsidRPr="000934A8">
        <w:t>Одновременно увеличилась занятость в сфере деятельности гостиниц и предприятий общественного питания (на 15,8%), водоснабжения; водоотведения, организации сбора и утилизации отходов, деятельности по ликвидации загрязнений (на 11,4%), торговли оптовой и розничной; ремонт автотранспортных средств и мотоциклов (на 8,4%).</w:t>
      </w:r>
    </w:p>
    <w:p w:rsidR="00614702" w:rsidRPr="00A05BDA" w:rsidRDefault="00614702" w:rsidP="00614702">
      <w:pPr>
        <w:keepNext/>
        <w:spacing w:line="288" w:lineRule="auto"/>
        <w:ind w:firstLine="709"/>
        <w:jc w:val="both"/>
      </w:pPr>
      <w:r w:rsidRPr="00A05BDA">
        <w:t xml:space="preserve">Оценочно в 2026 году численность работающих на крупных и средних предприятиях города составит 20 930 тыс. человек (99,5% к уровню 2025 года). </w:t>
      </w:r>
    </w:p>
    <w:p w:rsidR="00614702" w:rsidRPr="00DC5D78" w:rsidRDefault="00614702" w:rsidP="00614702">
      <w:pPr>
        <w:keepNext/>
        <w:spacing w:line="288" w:lineRule="auto"/>
        <w:ind w:firstLine="709"/>
        <w:jc w:val="both"/>
        <w:rPr>
          <w:i/>
        </w:rPr>
      </w:pPr>
      <w:r w:rsidRPr="00DC5D78">
        <w:rPr>
          <w:i/>
        </w:rPr>
        <w:t xml:space="preserve">Наибольший темп роста </w:t>
      </w:r>
      <w:proofErr w:type="gramStart"/>
      <w:r w:rsidRPr="00DC5D78">
        <w:rPr>
          <w:i/>
        </w:rPr>
        <w:t>численности</w:t>
      </w:r>
      <w:proofErr w:type="gramEnd"/>
      <w:r w:rsidRPr="00DC5D78">
        <w:rPr>
          <w:i/>
        </w:rPr>
        <w:t xml:space="preserve"> работающих планируется на ООО «Энергоспецмонтаж» (134,1%), ООО «Глазовский комбикормовый завод» (113,6%), ООО «Удмуртская птицефабрика» (106%), ООО «Хлебозавод №1» (106,6%)</w:t>
      </w:r>
    </w:p>
    <w:p w:rsidR="00614702" w:rsidRPr="00DC5D78" w:rsidRDefault="00614702" w:rsidP="00614702">
      <w:pPr>
        <w:pStyle w:val="210"/>
        <w:keepNext/>
        <w:spacing w:line="288" w:lineRule="auto"/>
        <w:ind w:firstLine="709"/>
        <w:jc w:val="both"/>
        <w:rPr>
          <w:sz w:val="24"/>
          <w:szCs w:val="24"/>
        </w:rPr>
      </w:pPr>
      <w:r w:rsidRPr="00DC5D78">
        <w:rPr>
          <w:sz w:val="24"/>
          <w:szCs w:val="24"/>
        </w:rPr>
        <w:t xml:space="preserve">Тем не менее, по итогам 2026 года ряд крупных предприятий планируют сокращение среднесписочной численности работников: среднесписочная численность к концу отчетного года на ООО «Новая мебельная фабрика» составит 76,7% от уровня прошлого года, на ООО «Энергоремонт» 89%, ООО ШФ «Рабочая марка» 93%, АО «Глазовский завод Металлист» 94,5%, АО ЧМЗ 96,3% от уровня прошлого года. </w:t>
      </w:r>
    </w:p>
    <w:p w:rsidR="00614702" w:rsidRPr="005653FB" w:rsidRDefault="00614702" w:rsidP="00614702">
      <w:pPr>
        <w:pStyle w:val="210"/>
        <w:keepNext/>
        <w:spacing w:line="288" w:lineRule="auto"/>
        <w:ind w:firstLine="709"/>
        <w:jc w:val="both"/>
        <w:rPr>
          <w:sz w:val="24"/>
          <w:szCs w:val="24"/>
        </w:rPr>
      </w:pPr>
      <w:r w:rsidRPr="005653FB">
        <w:rPr>
          <w:sz w:val="24"/>
          <w:szCs w:val="24"/>
        </w:rPr>
        <w:t>В среднесрочный период большинство крупных промышленных предприятий прогнозирует рост среднесписочной численности работников на уровне 98-105%.</w:t>
      </w:r>
    </w:p>
    <w:p w:rsidR="00614702" w:rsidRDefault="00614702" w:rsidP="00614702">
      <w:pPr>
        <w:pStyle w:val="210"/>
        <w:keepNext/>
        <w:spacing w:line="288" w:lineRule="auto"/>
        <w:ind w:firstLine="709"/>
        <w:jc w:val="both"/>
        <w:rPr>
          <w:sz w:val="24"/>
          <w:szCs w:val="24"/>
        </w:rPr>
      </w:pPr>
      <w:r w:rsidRPr="008D747F">
        <w:rPr>
          <w:sz w:val="24"/>
          <w:szCs w:val="24"/>
        </w:rPr>
        <w:t>Прогнозируется, что численность рабочей силы в среднесрочной перспективе в базовом варианте прогноза стабилизируется на определенном уровне и сохранит устойчивый характер</w:t>
      </w:r>
      <w:r>
        <w:rPr>
          <w:sz w:val="24"/>
          <w:szCs w:val="24"/>
        </w:rPr>
        <w:t xml:space="preserve"> (99-100%)</w:t>
      </w:r>
      <w:r w:rsidRPr="008D747F">
        <w:rPr>
          <w:sz w:val="24"/>
          <w:szCs w:val="24"/>
        </w:rPr>
        <w:t>. Консервативный вариант прогноза не предусматривает существенного роста численности работников</w:t>
      </w:r>
      <w:r>
        <w:rPr>
          <w:sz w:val="24"/>
          <w:szCs w:val="24"/>
        </w:rPr>
        <w:t xml:space="preserve"> (100-100,1%)</w:t>
      </w:r>
      <w:r w:rsidRPr="008D747F">
        <w:rPr>
          <w:sz w:val="24"/>
          <w:szCs w:val="24"/>
        </w:rPr>
        <w:t>.</w:t>
      </w:r>
    </w:p>
    <w:p w:rsidR="00614702" w:rsidRPr="005A7E3E" w:rsidRDefault="00614702" w:rsidP="00614702">
      <w:pPr>
        <w:pStyle w:val="210"/>
        <w:keepNext/>
        <w:spacing w:line="288" w:lineRule="auto"/>
        <w:ind w:firstLine="709"/>
        <w:jc w:val="both"/>
        <w:rPr>
          <w:color w:val="FF0000"/>
          <w:sz w:val="24"/>
          <w:szCs w:val="24"/>
        </w:rPr>
      </w:pPr>
    </w:p>
    <w:p w:rsidR="00614702" w:rsidRPr="002F7005" w:rsidRDefault="00614702" w:rsidP="00614702">
      <w:pPr>
        <w:pStyle w:val="210"/>
        <w:keepNext/>
        <w:spacing w:line="288" w:lineRule="auto"/>
        <w:ind w:firstLine="0"/>
        <w:jc w:val="center"/>
        <w:rPr>
          <w:b/>
          <w:bCs/>
          <w:caps/>
          <w:sz w:val="24"/>
          <w:szCs w:val="24"/>
          <w:lang w:eastAsia="ru-RU"/>
        </w:rPr>
      </w:pPr>
      <w:r w:rsidRPr="002F7005">
        <w:rPr>
          <w:b/>
          <w:bCs/>
          <w:caps/>
          <w:sz w:val="24"/>
          <w:szCs w:val="24"/>
          <w:lang w:eastAsia="ru-RU"/>
        </w:rPr>
        <w:t>7. Фонд заработной платы</w:t>
      </w:r>
    </w:p>
    <w:p w:rsidR="00614702" w:rsidRPr="002F7005" w:rsidRDefault="00614702" w:rsidP="00614702">
      <w:pPr>
        <w:keepNext/>
        <w:spacing w:line="288" w:lineRule="auto"/>
        <w:ind w:firstLine="708"/>
        <w:jc w:val="both"/>
      </w:pPr>
      <w:r w:rsidRPr="002F7005">
        <w:t xml:space="preserve">Снижение численности работающих на крупных и средних предприятиях не повлияло на снижение фонда начисленной заработной платы всех работников организаций, не относящихся к субъектам малого предпринимательства. В 2025 году фонд заработной платы увеличился на 11,5% к уровню 2024 года и составил 18355,3 млн. рублей. </w:t>
      </w:r>
    </w:p>
    <w:p w:rsidR="00614702" w:rsidRPr="00E51D96" w:rsidRDefault="00614702" w:rsidP="00614702">
      <w:pPr>
        <w:keepNext/>
        <w:spacing w:line="288" w:lineRule="auto"/>
        <w:ind w:firstLine="708"/>
        <w:jc w:val="both"/>
      </w:pPr>
      <w:r w:rsidRPr="00E51D96">
        <w:t xml:space="preserve">Прогноз размера фонда заработной платы на среднесрочный период рассчитан исходя из прогноза номинальной начисленной среднемесячной заработной платы работников организаций и их среднесписочной численности. </w:t>
      </w:r>
    </w:p>
    <w:p w:rsidR="00614702" w:rsidRPr="00E51D96" w:rsidRDefault="00614702" w:rsidP="00614702">
      <w:pPr>
        <w:keepNext/>
        <w:spacing w:line="288" w:lineRule="auto"/>
        <w:ind w:firstLine="708"/>
        <w:jc w:val="both"/>
      </w:pPr>
      <w:r w:rsidRPr="00E51D96">
        <w:t>Начиная с 2027 года, с учетом прогнозируемого увеличения номинальной начисленной среднемесячной заработной платы и численности работников организаций, по первому варианту прогноза рост фонда заработной платы составит 4-5% ежегодно, по второму варианту прогноза от 6,7% до 7,8%. Фонд заработной платы к 2029 году по сравнению с 2025 годом увеличится по первому варианту прогноза на 26,4% и составит 23 202,3 млн. рублей. Во втором варианте прогноза фонд заработной платы в 2029 году составит 24 583,9 млн. рублей (133,9% к уровню 2025 года).</w:t>
      </w:r>
    </w:p>
    <w:p w:rsidR="00614702" w:rsidRPr="0049574A" w:rsidRDefault="00614702" w:rsidP="00614702">
      <w:pPr>
        <w:pStyle w:val="210"/>
        <w:keepNext/>
        <w:spacing w:line="288" w:lineRule="auto"/>
        <w:ind w:firstLine="0"/>
        <w:jc w:val="center"/>
        <w:rPr>
          <w:b/>
          <w:caps/>
          <w:sz w:val="24"/>
          <w:szCs w:val="24"/>
        </w:rPr>
      </w:pPr>
    </w:p>
    <w:p w:rsidR="00614702" w:rsidRPr="0049574A" w:rsidRDefault="00614702" w:rsidP="00614702">
      <w:pPr>
        <w:pStyle w:val="210"/>
        <w:keepNext/>
        <w:spacing w:line="288" w:lineRule="auto"/>
        <w:ind w:firstLine="0"/>
        <w:jc w:val="center"/>
        <w:rPr>
          <w:b/>
          <w:caps/>
          <w:sz w:val="24"/>
          <w:szCs w:val="24"/>
        </w:rPr>
      </w:pPr>
      <w:r w:rsidRPr="0049574A">
        <w:rPr>
          <w:b/>
          <w:caps/>
          <w:sz w:val="24"/>
          <w:szCs w:val="24"/>
        </w:rPr>
        <w:t>8. малое и среднее предпринимательство</w:t>
      </w:r>
    </w:p>
    <w:p w:rsidR="00614702" w:rsidRPr="0049574A" w:rsidRDefault="00614702" w:rsidP="00614702">
      <w:pPr>
        <w:keepNext/>
        <w:spacing w:line="288" w:lineRule="auto"/>
        <w:ind w:firstLine="708"/>
        <w:jc w:val="both"/>
      </w:pPr>
      <w:r w:rsidRPr="0049574A">
        <w:t xml:space="preserve">По итогам 2025 года по данным Межрайонной ИФНС №2 по УР и территориального органа Федеральной службы государственной статистики по УР на </w:t>
      </w:r>
      <w:r w:rsidRPr="0049574A">
        <w:lastRenderedPageBreak/>
        <w:t>территории города Глазова было зарегистрировано 708 малых предприятий (</w:t>
      </w:r>
      <w:r w:rsidRPr="0049574A">
        <w:rPr>
          <w:b/>
        </w:rPr>
        <w:t>98,6% от прогнозного значения)</w:t>
      </w:r>
      <w:r w:rsidRPr="0049574A">
        <w:t>.</w:t>
      </w:r>
    </w:p>
    <w:p w:rsidR="00614702" w:rsidRPr="0049574A" w:rsidRDefault="00614702" w:rsidP="00614702">
      <w:pPr>
        <w:keepNext/>
        <w:spacing w:line="288" w:lineRule="auto"/>
        <w:ind w:firstLine="708"/>
        <w:jc w:val="both"/>
      </w:pPr>
      <w:r w:rsidRPr="0049574A">
        <w:t>По предварительной оценке в 2026 году численност</w:t>
      </w:r>
      <w:r>
        <w:t>ь малых предприятий составит 702</w:t>
      </w:r>
      <w:r w:rsidRPr="0049574A">
        <w:t xml:space="preserve"> единиц</w:t>
      </w:r>
      <w:r>
        <w:t>ы</w:t>
      </w:r>
      <w:r w:rsidRPr="0049574A">
        <w:t>.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Малое предпринимательство не только обеспечивает рост занятости населения и снижение социальной напряженности, но и является важнейшим фактором обеспечения устойчивости и инновационного характера экономического роста. Согласно чему, основная цель на ближайшую перспективу - точечное развитие требуемых городу современных сервисов, создание условий, среды для развития МСП из отраслей будущего, дающих высокую добавленную стоимость при низкой капитализации за счет реализации НИОКР и решений на основе интеллектуального капитала, ориентированных на внешние, относительно города, рынки сбыта (отрасли «креативной экономики»). МСП в таком виде должны сформировать конкурентный, положительный образ города будущего.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Основные задачи в этой сфере, в т. ч. реализуемые АНО «Центр развития бизнеса и городской среды»: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 xml:space="preserve">- разработка дополнительных налоговых и неналоговых мер поддержки по необходимым городу направлениям деятельности МСП;   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создание условий для взаимовыгодного сотрудничества малого и крупного бизнеса. Развитие внутригородской и региональной кооперации.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содействие созданию и развитию туристического кластера Севера Удмуртии с центром в городе Глазове. Развитие событийного туризма, содействие кооперации и совместному развитию турпродуктов с районами и городами Удмуртской республики;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содействие кооперации крестьянско-фермерских хозяйств сельскохозяйственных районов и городских предпринимателей;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разработка комплекса мер по снижению неформальной занятости;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 xml:space="preserve">- популяризация новых режимов налогообложения для самозанятых; 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обеспечение максимально возможной доли участия малого и среднего предпринимательства в муниципальном заказе;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создание условий для вовлечения молодежи в бизнес через широкое участие в обучающих программах;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- обеспечение участия малых и средних предприятий города в программах нацпроекта «</w:t>
      </w:r>
      <w:proofErr w:type="gramStart"/>
      <w:r w:rsidRPr="00EF627A">
        <w:t>МСП</w:t>
      </w:r>
      <w:proofErr w:type="gramEnd"/>
      <w:r w:rsidRPr="00EF627A">
        <w:t xml:space="preserve"> и поддержка индивидуальной предпринимательской инициативы». </w:t>
      </w:r>
    </w:p>
    <w:p w:rsidR="00614702" w:rsidRPr="00EF627A" w:rsidRDefault="00614702" w:rsidP="00614702">
      <w:pPr>
        <w:keepNext/>
        <w:spacing w:line="288" w:lineRule="auto"/>
        <w:ind w:firstLine="709"/>
        <w:jc w:val="both"/>
      </w:pPr>
      <w:r w:rsidRPr="00EF627A">
        <w:t>Прогнозные показатели количества малых предприятий, темпа роста среднесписочной численности работников базируются на основе экспертных оценок общественных организаций по поддержке малого и среднего предпринимательства, показателей, утвержденных в целях достижения показателей эффективности национального проекта «</w:t>
      </w:r>
      <w:proofErr w:type="gramStart"/>
      <w:r w:rsidRPr="00EF627A">
        <w:t>МСП</w:t>
      </w:r>
      <w:proofErr w:type="gramEnd"/>
      <w:r w:rsidRPr="00EF627A">
        <w:t xml:space="preserve"> и поддержка индивидуальной предпринимательской инициативы».   </w:t>
      </w:r>
    </w:p>
    <w:p w:rsidR="00614702" w:rsidRPr="00EF627A" w:rsidRDefault="00614702" w:rsidP="00614702">
      <w:pPr>
        <w:keepNext/>
        <w:spacing w:line="288" w:lineRule="auto"/>
        <w:ind w:firstLine="708"/>
        <w:jc w:val="both"/>
      </w:pPr>
      <w:r w:rsidRPr="00EF627A">
        <w:t xml:space="preserve">Прогнозные показатели темпа роста численности на малых предприятиях  базируются на основе прогнозных оценок Министерства экономического развития Российской Федерации, экспертных оценок общественных организаций по поддержке малого и среднего предпринимательства, а также планируемым уровнем финансирования мероприятий подпрограммы «Развитие малого и среднего предпринимательства» муниципальной программы «Создание условий для устойчивого экономического </w:t>
      </w:r>
      <w:r w:rsidRPr="00EF627A">
        <w:lastRenderedPageBreak/>
        <w:t>развития», утвержденной постановлением Администрации города Глазова от 07.11.2024 № 7/4.</w:t>
      </w:r>
    </w:p>
    <w:p w:rsidR="00614702" w:rsidRPr="00EF627A" w:rsidRDefault="00614702" w:rsidP="00614702">
      <w:pPr>
        <w:keepNext/>
        <w:spacing w:line="288" w:lineRule="auto"/>
        <w:ind w:firstLine="708"/>
        <w:jc w:val="both"/>
        <w:rPr>
          <w:bCs/>
        </w:rPr>
      </w:pPr>
      <w:r w:rsidRPr="00EF627A">
        <w:t xml:space="preserve">В 2027–2029 годы прогнозируется </w:t>
      </w:r>
      <w:r>
        <w:t>незначительное</w:t>
      </w:r>
      <w:r w:rsidRPr="00EF627A">
        <w:t xml:space="preserve"> увеличение количества субъектов предпринимательства</w:t>
      </w:r>
      <w:r>
        <w:t xml:space="preserve"> на 101-102%</w:t>
      </w:r>
      <w:r w:rsidRPr="00EF627A">
        <w:t>: к концу прогнозного периода число малых предпр</w:t>
      </w:r>
      <w:r>
        <w:t>иятий достигнет 720</w:t>
      </w:r>
      <w:r w:rsidRPr="00EF627A">
        <w:t xml:space="preserve"> </w:t>
      </w:r>
      <w:r>
        <w:t>единиц по первому варианту и 738</w:t>
      </w:r>
      <w:r w:rsidRPr="00EF627A">
        <w:t xml:space="preserve"> единиц по второму.</w:t>
      </w:r>
    </w:p>
    <w:p w:rsidR="00614702" w:rsidRPr="005A7E3E" w:rsidRDefault="00614702" w:rsidP="00614702">
      <w:pPr>
        <w:keepNext/>
        <w:spacing w:line="288" w:lineRule="auto"/>
        <w:ind w:firstLine="567"/>
        <w:jc w:val="both"/>
        <w:rPr>
          <w:color w:val="FF0000"/>
        </w:rPr>
      </w:pPr>
      <w:bookmarkStart w:id="1" w:name="_GoBack"/>
      <w:bookmarkEnd w:id="1"/>
    </w:p>
    <w:p w:rsidR="00614702" w:rsidRPr="00641690" w:rsidRDefault="00614702" w:rsidP="00614702">
      <w:pPr>
        <w:pStyle w:val="210"/>
        <w:keepNext/>
        <w:spacing w:line="288" w:lineRule="auto"/>
        <w:ind w:firstLine="0"/>
        <w:jc w:val="center"/>
        <w:rPr>
          <w:b/>
          <w:bCs/>
          <w:sz w:val="24"/>
          <w:szCs w:val="24"/>
        </w:rPr>
      </w:pPr>
      <w:r w:rsidRPr="00641690">
        <w:rPr>
          <w:b/>
          <w:bCs/>
          <w:sz w:val="24"/>
          <w:szCs w:val="24"/>
        </w:rPr>
        <w:t xml:space="preserve">9. ЗАНЯТОСТЬ НАСЕЛЕНИЯ. </w:t>
      </w:r>
    </w:p>
    <w:p w:rsidR="00614702" w:rsidRPr="00641690" w:rsidRDefault="00614702" w:rsidP="00614702">
      <w:pPr>
        <w:pStyle w:val="210"/>
        <w:keepNext/>
        <w:spacing w:line="288" w:lineRule="auto"/>
        <w:jc w:val="both"/>
        <w:rPr>
          <w:bCs/>
          <w:sz w:val="24"/>
          <w:szCs w:val="24"/>
        </w:rPr>
      </w:pPr>
      <w:r w:rsidRPr="00641690">
        <w:rPr>
          <w:bCs/>
          <w:sz w:val="24"/>
          <w:szCs w:val="24"/>
        </w:rPr>
        <w:t xml:space="preserve">Ситуация на рынке труда в 2025 году отметилась следующей динамикой: на 1 января 2026 года число зарегистрированных безработных составило всего 125 человек, уровень безработицы - 0,27%, при этом количество открытых вакансий с начала 2025 года снизилось на 41% и к концу 2025 года составило 662. </w:t>
      </w:r>
    </w:p>
    <w:p w:rsidR="00614702" w:rsidRPr="00E534CB" w:rsidRDefault="00614702" w:rsidP="00614702">
      <w:pPr>
        <w:pStyle w:val="210"/>
        <w:keepNext/>
        <w:spacing w:line="288" w:lineRule="auto"/>
        <w:jc w:val="both"/>
        <w:rPr>
          <w:bCs/>
          <w:sz w:val="24"/>
          <w:szCs w:val="24"/>
        </w:rPr>
      </w:pPr>
      <w:r w:rsidRPr="00E534CB">
        <w:rPr>
          <w:bCs/>
          <w:sz w:val="24"/>
          <w:szCs w:val="24"/>
        </w:rPr>
        <w:t xml:space="preserve">В целях улучшения ситуации на рынке труда реализуются мероприятия в рамках активной политики занятости населения и социальной поддержки безработных граждан государственной программы «Развитие социально-трудовых отношений и содействие занятости населения Удмуртской Республики». </w:t>
      </w:r>
    </w:p>
    <w:p w:rsidR="00614702" w:rsidRPr="00E534CB" w:rsidRDefault="00614702" w:rsidP="00614702">
      <w:pPr>
        <w:pStyle w:val="210"/>
        <w:keepNext/>
        <w:spacing w:line="288" w:lineRule="auto"/>
        <w:jc w:val="both"/>
        <w:rPr>
          <w:bCs/>
          <w:sz w:val="24"/>
          <w:szCs w:val="24"/>
        </w:rPr>
      </w:pPr>
      <w:r w:rsidRPr="00E534CB">
        <w:rPr>
          <w:bCs/>
          <w:sz w:val="24"/>
          <w:szCs w:val="24"/>
        </w:rPr>
        <w:t>В рамках Федерального проекта «Образование для рынка труда» национального проекта «Кадры» организуется переобучение для повышения квалификации граждан.</w:t>
      </w:r>
    </w:p>
    <w:p w:rsidR="00614702" w:rsidRPr="000957A8" w:rsidRDefault="00614702" w:rsidP="00614702">
      <w:pPr>
        <w:pStyle w:val="210"/>
        <w:keepNext/>
        <w:spacing w:line="288" w:lineRule="auto"/>
        <w:jc w:val="both"/>
        <w:rPr>
          <w:bCs/>
          <w:sz w:val="24"/>
          <w:szCs w:val="24"/>
        </w:rPr>
      </w:pPr>
      <w:r w:rsidRPr="00E534CB">
        <w:rPr>
          <w:bCs/>
          <w:sz w:val="24"/>
          <w:szCs w:val="24"/>
        </w:rPr>
        <w:t>До конца текущего года ожидается сохранение стабильной ситуации на рынке труда. Риски роста безработицы за счет ожидаемого закрытия/сокращения производства не предвидятся. Уровень регистри</w:t>
      </w:r>
      <w:r>
        <w:rPr>
          <w:bCs/>
          <w:sz w:val="24"/>
          <w:szCs w:val="24"/>
        </w:rPr>
        <w:t>руемой безработицы составит 0,24</w:t>
      </w:r>
      <w:r w:rsidRPr="00E534CB">
        <w:rPr>
          <w:bCs/>
          <w:sz w:val="24"/>
          <w:szCs w:val="24"/>
        </w:rPr>
        <w:t xml:space="preserve">%, </w:t>
      </w:r>
      <w:r w:rsidRPr="000957A8">
        <w:rPr>
          <w:bCs/>
          <w:sz w:val="24"/>
          <w:szCs w:val="24"/>
        </w:rPr>
        <w:t xml:space="preserve">численность безработных, зарегистрированных в органах службы занятости населения, на конец 2026 года планируется на уровне 110 человек. </w:t>
      </w:r>
    </w:p>
    <w:p w:rsidR="00614702" w:rsidRPr="000957A8" w:rsidRDefault="00614702" w:rsidP="00614702">
      <w:pPr>
        <w:pStyle w:val="210"/>
        <w:keepNext/>
        <w:spacing w:line="288" w:lineRule="auto"/>
        <w:jc w:val="both"/>
        <w:rPr>
          <w:bCs/>
          <w:sz w:val="24"/>
          <w:szCs w:val="24"/>
        </w:rPr>
      </w:pPr>
      <w:r w:rsidRPr="00E534CB">
        <w:rPr>
          <w:bCs/>
          <w:sz w:val="24"/>
          <w:szCs w:val="24"/>
        </w:rPr>
        <w:t>В среднесрочном периоде существенных измене</w:t>
      </w:r>
      <w:r>
        <w:rPr>
          <w:bCs/>
          <w:sz w:val="24"/>
          <w:szCs w:val="24"/>
        </w:rPr>
        <w:t>ний на рынке труда не ожидается:</w:t>
      </w:r>
      <w:r w:rsidRPr="000957A8">
        <w:rPr>
          <w:bCs/>
          <w:sz w:val="24"/>
          <w:szCs w:val="24"/>
        </w:rPr>
        <w:t xml:space="preserve"> в 2029 году уровень регистрируемой безработицы сохранится на уровне 0,22-0,24%, численность зарегистрированных безработных составит 100-110 человек. </w:t>
      </w:r>
    </w:p>
    <w:p w:rsidR="00614702" w:rsidRPr="005A7E3E" w:rsidRDefault="00614702" w:rsidP="00614702">
      <w:pPr>
        <w:keepNext/>
        <w:spacing w:line="288" w:lineRule="auto"/>
        <w:jc w:val="center"/>
        <w:rPr>
          <w:b/>
          <w:caps/>
          <w:color w:val="FF0000"/>
        </w:rPr>
      </w:pPr>
    </w:p>
    <w:p w:rsidR="00614702" w:rsidRPr="00F537F9" w:rsidRDefault="00614702" w:rsidP="00614702">
      <w:pPr>
        <w:keepNext/>
        <w:spacing w:line="288" w:lineRule="auto"/>
        <w:jc w:val="center"/>
        <w:rPr>
          <w:b/>
          <w:caps/>
        </w:rPr>
      </w:pPr>
      <w:r w:rsidRPr="00F537F9">
        <w:rPr>
          <w:b/>
          <w:caps/>
        </w:rPr>
        <w:t>10. Население города Глазова.</w:t>
      </w:r>
    </w:p>
    <w:p w:rsidR="00614702" w:rsidRDefault="00614702" w:rsidP="00614702">
      <w:pPr>
        <w:pStyle w:val="a5"/>
        <w:spacing w:line="288" w:lineRule="auto"/>
        <w:ind w:firstLine="709"/>
        <w:rPr>
          <w:rFonts w:eastAsia="PT Astra Serif"/>
          <w:b/>
        </w:rPr>
      </w:pPr>
      <w:r w:rsidRPr="00F537F9">
        <w:rPr>
          <w:rFonts w:eastAsia="PT Astra Serif"/>
          <w:b/>
        </w:rPr>
        <w:t>В части демографических показателей Правительством Российской Федерации принято решение о временном приостановлении предоставления и распространения данных в соответствии с ч. 10 ст. 5 Федерального закона от 29 ноября 2007 г. № 282-ФЗ «Об официальном статистическом учете и системе государственной статистики в Российской Федерации».</w:t>
      </w:r>
    </w:p>
    <w:p w:rsidR="00614702" w:rsidRDefault="00614702" w:rsidP="00614702">
      <w:pPr>
        <w:pStyle w:val="a5"/>
        <w:spacing w:line="288" w:lineRule="auto"/>
        <w:ind w:firstLine="709"/>
        <w:rPr>
          <w:color w:val="000000" w:themeColor="text1"/>
        </w:rPr>
      </w:pPr>
    </w:p>
    <w:p w:rsidR="00614702" w:rsidRPr="00261679" w:rsidRDefault="00614702" w:rsidP="00614702">
      <w:pPr>
        <w:pStyle w:val="a5"/>
        <w:spacing w:line="288" w:lineRule="auto"/>
        <w:ind w:firstLine="709"/>
        <w:rPr>
          <w:color w:val="000000" w:themeColor="text1"/>
        </w:rPr>
      </w:pPr>
      <w:r w:rsidRPr="00261679">
        <w:rPr>
          <w:color w:val="000000" w:themeColor="text1"/>
        </w:rPr>
        <w:t xml:space="preserve">В настоящее время значительная часть показателей </w:t>
      </w:r>
      <w:proofErr w:type="spellStart"/>
      <w:r w:rsidRPr="00261679">
        <w:rPr>
          <w:color w:val="000000" w:themeColor="text1"/>
        </w:rPr>
        <w:t>миграционно</w:t>
      </w:r>
      <w:proofErr w:type="spellEnd"/>
      <w:r w:rsidRPr="00261679">
        <w:rPr>
          <w:color w:val="000000" w:themeColor="text1"/>
        </w:rPr>
        <w:t>-демографических процессов является закрытой.</w:t>
      </w:r>
    </w:p>
    <w:p w:rsidR="00614702" w:rsidRPr="00261679" w:rsidRDefault="00614702" w:rsidP="00614702">
      <w:pPr>
        <w:widowControl w:val="0"/>
        <w:autoSpaceDE w:val="0"/>
        <w:autoSpaceDN w:val="0"/>
        <w:adjustRightInd w:val="0"/>
        <w:spacing w:line="288" w:lineRule="auto"/>
        <w:ind w:firstLine="708"/>
        <w:jc w:val="both"/>
        <w:rPr>
          <w:color w:val="000000" w:themeColor="text1"/>
        </w:rPr>
      </w:pPr>
      <w:r w:rsidRPr="00261679">
        <w:rPr>
          <w:color w:val="000000" w:themeColor="text1"/>
        </w:rPr>
        <w:t xml:space="preserve">Помимо повышения рождаемости, острой задачей в рамках </w:t>
      </w:r>
      <w:proofErr w:type="spellStart"/>
      <w:r w:rsidRPr="00261679">
        <w:rPr>
          <w:color w:val="000000" w:themeColor="text1"/>
        </w:rPr>
        <w:t>миграционно</w:t>
      </w:r>
      <w:proofErr w:type="spellEnd"/>
      <w:r w:rsidRPr="00261679">
        <w:rPr>
          <w:color w:val="000000" w:themeColor="text1"/>
        </w:rPr>
        <w:t>‑демографической политики является закрепление подрастающего поколения на территории города. Для её решения необходимо как минимум вдвое увеличить количество целевых договоров, заключаемых между студентами СПО и вузов города (на 1–2‑м курсах) и местными промышленными предприятиями и бизнесом. Благодаря проекту «Профессионалитет» в этом направлении уже достигнут 2-х кратный рост, однако еще требуется дальнейшее удвоение показателей. Кроме того, к 2030 году предстоит увеличить миграционные потоки в два раза относительно текущего уровня.</w:t>
      </w:r>
    </w:p>
    <w:p w:rsidR="00614702" w:rsidRPr="00261679" w:rsidRDefault="00614702" w:rsidP="00614702">
      <w:pPr>
        <w:widowControl w:val="0"/>
        <w:autoSpaceDE w:val="0"/>
        <w:autoSpaceDN w:val="0"/>
        <w:adjustRightInd w:val="0"/>
        <w:spacing w:line="288" w:lineRule="auto"/>
        <w:ind w:firstLine="708"/>
        <w:jc w:val="both"/>
        <w:rPr>
          <w:color w:val="000000" w:themeColor="text1"/>
        </w:rPr>
      </w:pPr>
      <w:r w:rsidRPr="00261679">
        <w:rPr>
          <w:color w:val="000000" w:themeColor="text1"/>
        </w:rPr>
        <w:t xml:space="preserve">Ключевым направлением, требующим концентрации усилий как в рамках общероссийской, так и республиканской и муниципальной демографической политики, является пропаганда традиционных семейных ценностей. Особое внимание необходимо </w:t>
      </w:r>
      <w:r w:rsidRPr="00261679">
        <w:rPr>
          <w:color w:val="000000" w:themeColor="text1"/>
        </w:rPr>
        <w:lastRenderedPageBreak/>
        <w:t>уделить популяризации института полной семьи и многодетности, что в долгосрочной перспективе будет способствовать повышению рождаемости населения.</w:t>
      </w:r>
    </w:p>
    <w:p w:rsidR="00614702" w:rsidRPr="00750946" w:rsidRDefault="00614702" w:rsidP="00614702">
      <w:pPr>
        <w:pStyle w:val="210"/>
        <w:keepNext/>
        <w:spacing w:line="288" w:lineRule="auto"/>
        <w:ind w:firstLine="0"/>
        <w:jc w:val="both"/>
        <w:rPr>
          <w:bCs/>
          <w:sz w:val="24"/>
          <w:szCs w:val="24"/>
        </w:rPr>
      </w:pPr>
    </w:p>
    <w:p w:rsidR="00614702" w:rsidRPr="00750946" w:rsidRDefault="00614702" w:rsidP="00614702">
      <w:pPr>
        <w:pStyle w:val="210"/>
        <w:keepNext/>
        <w:spacing w:line="288" w:lineRule="auto"/>
        <w:ind w:firstLine="0"/>
        <w:jc w:val="both"/>
        <w:rPr>
          <w:bCs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614702" w:rsidRPr="00750946" w:rsidTr="009A4200">
        <w:tc>
          <w:tcPr>
            <w:tcW w:w="4786" w:type="dxa"/>
          </w:tcPr>
          <w:p w:rsidR="00614702" w:rsidRPr="00750946" w:rsidRDefault="00614702" w:rsidP="009A4200">
            <w:pPr>
              <w:pStyle w:val="210"/>
              <w:keepNext/>
              <w:spacing w:line="288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750946">
              <w:rPr>
                <w:bCs/>
                <w:sz w:val="24"/>
                <w:szCs w:val="24"/>
              </w:rPr>
              <w:t xml:space="preserve">Начальник управления экономики, развития города, промышленности, потребительского рынка и предпринимательства </w:t>
            </w:r>
          </w:p>
        </w:tc>
        <w:tc>
          <w:tcPr>
            <w:tcW w:w="4786" w:type="dxa"/>
          </w:tcPr>
          <w:p w:rsidR="00614702" w:rsidRPr="00750946" w:rsidRDefault="00614702" w:rsidP="009A4200">
            <w:pPr>
              <w:pStyle w:val="210"/>
              <w:keepNext/>
              <w:spacing w:line="288" w:lineRule="auto"/>
              <w:ind w:firstLine="0"/>
              <w:jc w:val="right"/>
              <w:rPr>
                <w:bCs/>
                <w:sz w:val="24"/>
                <w:szCs w:val="24"/>
              </w:rPr>
            </w:pPr>
          </w:p>
          <w:p w:rsidR="00614702" w:rsidRPr="00750946" w:rsidRDefault="00614702" w:rsidP="009A4200">
            <w:pPr>
              <w:pStyle w:val="210"/>
              <w:keepNext/>
              <w:spacing w:line="288" w:lineRule="auto"/>
              <w:ind w:firstLine="0"/>
              <w:jc w:val="right"/>
              <w:rPr>
                <w:bCs/>
                <w:sz w:val="24"/>
                <w:szCs w:val="24"/>
              </w:rPr>
            </w:pPr>
          </w:p>
          <w:p w:rsidR="00614702" w:rsidRPr="00750946" w:rsidRDefault="00614702" w:rsidP="009A4200">
            <w:pPr>
              <w:pStyle w:val="210"/>
              <w:keepNext/>
              <w:spacing w:line="288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750946">
              <w:rPr>
                <w:bCs/>
                <w:sz w:val="24"/>
                <w:szCs w:val="24"/>
              </w:rPr>
              <w:t>Н.А. Бочкарева</w:t>
            </w:r>
          </w:p>
        </w:tc>
      </w:tr>
    </w:tbl>
    <w:p w:rsidR="00614702" w:rsidRPr="005A7E3E" w:rsidRDefault="00614702" w:rsidP="00614702">
      <w:pPr>
        <w:pStyle w:val="210"/>
        <w:keepNext/>
        <w:spacing w:line="288" w:lineRule="auto"/>
        <w:ind w:firstLine="0"/>
        <w:jc w:val="both"/>
        <w:rPr>
          <w:color w:val="FF0000"/>
          <w:sz w:val="24"/>
          <w:szCs w:val="24"/>
        </w:rPr>
      </w:pPr>
    </w:p>
    <w:p w:rsidR="00407872" w:rsidRPr="00605AEC" w:rsidRDefault="00407872" w:rsidP="00BD3214">
      <w:pPr>
        <w:pStyle w:val="210"/>
        <w:keepNext/>
        <w:keepLines/>
        <w:spacing w:line="288" w:lineRule="auto"/>
        <w:ind w:firstLine="0"/>
        <w:jc w:val="both"/>
        <w:rPr>
          <w:bCs/>
          <w:sz w:val="24"/>
          <w:szCs w:val="24"/>
        </w:rPr>
      </w:pPr>
    </w:p>
    <w:p w:rsidR="00407872" w:rsidRPr="00605AEC" w:rsidRDefault="00407872" w:rsidP="00BD3214">
      <w:pPr>
        <w:pStyle w:val="210"/>
        <w:keepNext/>
        <w:keepLines/>
        <w:spacing w:line="288" w:lineRule="auto"/>
        <w:ind w:firstLine="0"/>
        <w:jc w:val="both"/>
        <w:rPr>
          <w:bCs/>
          <w:sz w:val="24"/>
          <w:szCs w:val="24"/>
        </w:rPr>
      </w:pPr>
    </w:p>
    <w:p w:rsidR="00407872" w:rsidRPr="002E2BA8" w:rsidRDefault="00407872" w:rsidP="00BD3214">
      <w:pPr>
        <w:pStyle w:val="210"/>
        <w:keepNext/>
        <w:keepLines/>
        <w:spacing w:line="288" w:lineRule="auto"/>
        <w:ind w:firstLine="0"/>
        <w:jc w:val="both"/>
        <w:rPr>
          <w:color w:val="FF0000"/>
          <w:sz w:val="24"/>
          <w:szCs w:val="24"/>
        </w:rPr>
      </w:pPr>
    </w:p>
    <w:p w:rsidR="00407872" w:rsidRPr="00AC14C7" w:rsidRDefault="00407872" w:rsidP="00407872">
      <w:pPr>
        <w:ind w:right="566"/>
        <w:jc w:val="both"/>
        <w:rPr>
          <w:rStyle w:val="12"/>
          <w:rFonts w:ascii="Times New Roman" w:hAnsi="Times New Roman" w:cs="Times New Roman"/>
          <w:bCs w:val="0"/>
          <w:iCs/>
          <w:sz w:val="25"/>
          <w:szCs w:val="25"/>
        </w:rPr>
      </w:pPr>
    </w:p>
    <w:sectPr w:rsidR="00407872" w:rsidRPr="00AC14C7" w:rsidSect="00407872">
      <w:pgSz w:w="11906" w:h="16838"/>
      <w:pgMar w:top="567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28B" w:rsidRDefault="0053228B">
      <w:r>
        <w:separator/>
      </w:r>
    </w:p>
  </w:endnote>
  <w:endnote w:type="continuationSeparator" w:id="0">
    <w:p w:rsidR="0053228B" w:rsidRDefault="0053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28B" w:rsidRDefault="0053228B">
      <w:r>
        <w:separator/>
      </w:r>
    </w:p>
  </w:footnote>
  <w:footnote w:type="continuationSeparator" w:id="0">
    <w:p w:rsidR="0053228B" w:rsidRDefault="00532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D3" w:rsidRDefault="009901EA" w:rsidP="004078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629D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29D3" w:rsidRDefault="002629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D3" w:rsidRDefault="009901EA" w:rsidP="004078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629D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4702">
      <w:rPr>
        <w:rStyle w:val="a4"/>
        <w:noProof/>
      </w:rPr>
      <w:t>13</w:t>
    </w:r>
    <w:r>
      <w:rPr>
        <w:rStyle w:val="a4"/>
      </w:rPr>
      <w:fldChar w:fldCharType="end"/>
    </w:r>
  </w:p>
  <w:p w:rsidR="002629D3" w:rsidRDefault="002629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4CE423A4"/>
    <w:name w:val="WW8Num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color w:val="000000"/>
      </w:rPr>
    </w:lvl>
  </w:abstractNum>
  <w:abstractNum w:abstractNumId="1">
    <w:nsid w:val="02257E71"/>
    <w:multiLevelType w:val="hybridMultilevel"/>
    <w:tmpl w:val="041025CE"/>
    <w:lvl w:ilvl="0" w:tplc="34145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441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8EAD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907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F8F2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EA77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A67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4A70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E23C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3A0700"/>
    <w:multiLevelType w:val="hybridMultilevel"/>
    <w:tmpl w:val="745A0F10"/>
    <w:lvl w:ilvl="0" w:tplc="F27AD0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9D092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B0F2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4AAA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8F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3609E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FEA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60B6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522D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F517A7"/>
    <w:multiLevelType w:val="hybridMultilevel"/>
    <w:tmpl w:val="38462F86"/>
    <w:lvl w:ilvl="0" w:tplc="29E6C78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54D00382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3F0D0B4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E5C4F76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C8D075A8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44DAC588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982EAD6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446A98A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8BD4D77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03E63A75"/>
    <w:multiLevelType w:val="hybridMultilevel"/>
    <w:tmpl w:val="BB321F58"/>
    <w:lvl w:ilvl="0" w:tplc="0DE21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E0487A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11CDEC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BB877C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3644AE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C1229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7EE22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80A05B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75E17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7685BA8"/>
    <w:multiLevelType w:val="hybridMultilevel"/>
    <w:tmpl w:val="C32057C6"/>
    <w:lvl w:ilvl="0" w:tplc="69A6837A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6CCE9AFC" w:tentative="1">
      <w:start w:val="1"/>
      <w:numFmt w:val="lowerLetter"/>
      <w:lvlText w:val="%2."/>
      <w:lvlJc w:val="left"/>
      <w:pPr>
        <w:ind w:left="1440" w:hanging="360"/>
      </w:pPr>
    </w:lvl>
    <w:lvl w:ilvl="2" w:tplc="5A140F44" w:tentative="1">
      <w:start w:val="1"/>
      <w:numFmt w:val="lowerRoman"/>
      <w:lvlText w:val="%3."/>
      <w:lvlJc w:val="right"/>
      <w:pPr>
        <w:ind w:left="2160" w:hanging="180"/>
      </w:pPr>
    </w:lvl>
    <w:lvl w:ilvl="3" w:tplc="EEA021D8" w:tentative="1">
      <w:start w:val="1"/>
      <w:numFmt w:val="decimal"/>
      <w:lvlText w:val="%4."/>
      <w:lvlJc w:val="left"/>
      <w:pPr>
        <w:ind w:left="2880" w:hanging="360"/>
      </w:pPr>
    </w:lvl>
    <w:lvl w:ilvl="4" w:tplc="A8EC11DE" w:tentative="1">
      <w:start w:val="1"/>
      <w:numFmt w:val="lowerLetter"/>
      <w:lvlText w:val="%5."/>
      <w:lvlJc w:val="left"/>
      <w:pPr>
        <w:ind w:left="3600" w:hanging="360"/>
      </w:pPr>
    </w:lvl>
    <w:lvl w:ilvl="5" w:tplc="F1363A76" w:tentative="1">
      <w:start w:val="1"/>
      <w:numFmt w:val="lowerRoman"/>
      <w:lvlText w:val="%6."/>
      <w:lvlJc w:val="right"/>
      <w:pPr>
        <w:ind w:left="4320" w:hanging="180"/>
      </w:pPr>
    </w:lvl>
    <w:lvl w:ilvl="6" w:tplc="2AC2C420" w:tentative="1">
      <w:start w:val="1"/>
      <w:numFmt w:val="decimal"/>
      <w:lvlText w:val="%7."/>
      <w:lvlJc w:val="left"/>
      <w:pPr>
        <w:ind w:left="5040" w:hanging="360"/>
      </w:pPr>
    </w:lvl>
    <w:lvl w:ilvl="7" w:tplc="916C5E8E" w:tentative="1">
      <w:start w:val="1"/>
      <w:numFmt w:val="lowerLetter"/>
      <w:lvlText w:val="%8."/>
      <w:lvlJc w:val="left"/>
      <w:pPr>
        <w:ind w:left="5760" w:hanging="360"/>
      </w:pPr>
    </w:lvl>
    <w:lvl w:ilvl="8" w:tplc="FB3A9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B0C19"/>
    <w:multiLevelType w:val="hybridMultilevel"/>
    <w:tmpl w:val="779E6C22"/>
    <w:lvl w:ilvl="0" w:tplc="0E8C5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1C2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1E22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DCB3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8DD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8401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6A3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0CBC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467B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194A99"/>
    <w:multiLevelType w:val="hybridMultilevel"/>
    <w:tmpl w:val="ABB6EA88"/>
    <w:lvl w:ilvl="0" w:tplc="BC6E4C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AEEA0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B051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501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4FE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8401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9EFF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7A0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683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A27C14"/>
    <w:multiLevelType w:val="hybridMultilevel"/>
    <w:tmpl w:val="B3E02BBE"/>
    <w:lvl w:ilvl="0" w:tplc="674E7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825C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7CEF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DA4E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948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8A9F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8A9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CC6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CC7A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B543EF"/>
    <w:multiLevelType w:val="multilevel"/>
    <w:tmpl w:val="2D9C38D4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10">
    <w:nsid w:val="15AD50BC"/>
    <w:multiLevelType w:val="hybridMultilevel"/>
    <w:tmpl w:val="B6789A6A"/>
    <w:lvl w:ilvl="0" w:tplc="4454A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E8C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3086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1E7B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C2C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9240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C8D2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E9B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9C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9559CC"/>
    <w:multiLevelType w:val="hybridMultilevel"/>
    <w:tmpl w:val="C980F23C"/>
    <w:lvl w:ilvl="0" w:tplc="4040468E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24B827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A2E76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2013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AB0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BE8E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8C3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A60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52B2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937C0B"/>
    <w:multiLevelType w:val="hybridMultilevel"/>
    <w:tmpl w:val="E2E4C710"/>
    <w:lvl w:ilvl="0" w:tplc="CF28AA56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129059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7AE3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B8EA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4F8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E7A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3CB8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A7F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86F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2B1295"/>
    <w:multiLevelType w:val="hybridMultilevel"/>
    <w:tmpl w:val="0B202B22"/>
    <w:lvl w:ilvl="0" w:tplc="D890C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0044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E9E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E8B3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EA7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22C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C77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407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34B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E007AF"/>
    <w:multiLevelType w:val="hybridMultilevel"/>
    <w:tmpl w:val="F37C904C"/>
    <w:lvl w:ilvl="0" w:tplc="9732E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0489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6042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8250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F212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AC4B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2B2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68CB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6043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CB3F86"/>
    <w:multiLevelType w:val="hybridMultilevel"/>
    <w:tmpl w:val="878CADF4"/>
    <w:lvl w:ilvl="0" w:tplc="4F5857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8582D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70EC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CAAA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643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10F2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F6E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887B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CA25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351C61"/>
    <w:multiLevelType w:val="hybridMultilevel"/>
    <w:tmpl w:val="21B6CD0A"/>
    <w:lvl w:ilvl="0" w:tplc="105E2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9A2F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8CA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DA3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25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CAC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68A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A07C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8627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4841D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6085F38"/>
    <w:multiLevelType w:val="hybridMultilevel"/>
    <w:tmpl w:val="740A33E8"/>
    <w:lvl w:ilvl="0" w:tplc="07A8F5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10CB5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FE1F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46C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E482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346B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DCE3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4A36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1D087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F57063"/>
    <w:multiLevelType w:val="hybridMultilevel"/>
    <w:tmpl w:val="C8645EC8"/>
    <w:lvl w:ilvl="0" w:tplc="976EF97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C9EAC2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9EB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12F7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E6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50F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A66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B284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48B1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F90263"/>
    <w:multiLevelType w:val="hybridMultilevel"/>
    <w:tmpl w:val="65AE27F2"/>
    <w:lvl w:ilvl="0" w:tplc="C220B98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CF929B8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A860FD9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A2B2FC1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5354352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2842D94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5688A4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61474E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5B81C1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47DA31A1"/>
    <w:multiLevelType w:val="hybridMultilevel"/>
    <w:tmpl w:val="6E448456"/>
    <w:lvl w:ilvl="0" w:tplc="0C4C1D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8D8EC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E00C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08BD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028A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78AF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CE1C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6267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A70AC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E33E11"/>
    <w:multiLevelType w:val="hybridMultilevel"/>
    <w:tmpl w:val="6280284E"/>
    <w:lvl w:ilvl="0" w:tplc="BDDE9F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2DC4C88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71960FEC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4086E31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8DCB6A6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769815E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37B2F93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9528C61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A0182C02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AD76AE0"/>
    <w:multiLevelType w:val="multilevel"/>
    <w:tmpl w:val="E53A80F6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3F41F3"/>
    <w:multiLevelType w:val="hybridMultilevel"/>
    <w:tmpl w:val="A9A0CB88"/>
    <w:lvl w:ilvl="0" w:tplc="59543C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8A468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F4DF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22BE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24CB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90FD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86D8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3AEB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E16A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3C610B6"/>
    <w:multiLevelType w:val="hybridMultilevel"/>
    <w:tmpl w:val="9CC25C14"/>
    <w:lvl w:ilvl="0" w:tplc="AEDA8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252C6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AD4E0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9AB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ECC5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1463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4C45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9AEC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F8E07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71041F8"/>
    <w:multiLevelType w:val="hybridMultilevel"/>
    <w:tmpl w:val="942CE8B2"/>
    <w:lvl w:ilvl="0" w:tplc="3E4094A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2DC074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6C40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F659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E66D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00C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A860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5684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0418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D344E7"/>
    <w:multiLevelType w:val="hybridMultilevel"/>
    <w:tmpl w:val="41F82CFE"/>
    <w:lvl w:ilvl="0" w:tplc="22348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1015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FC17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84C3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43E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3C88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DC04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4E7F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1251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DD217A"/>
    <w:multiLevelType w:val="multilevel"/>
    <w:tmpl w:val="6468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6C0CCB"/>
    <w:multiLevelType w:val="hybridMultilevel"/>
    <w:tmpl w:val="F800BA12"/>
    <w:lvl w:ilvl="0" w:tplc="05CCBCFA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4B461B1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C9D2008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05E046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55D086E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B2ABFC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606971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ACAA86F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226EE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62B62A5E"/>
    <w:multiLevelType w:val="hybridMultilevel"/>
    <w:tmpl w:val="2D9C38D4"/>
    <w:lvl w:ilvl="0" w:tplc="0EC2718A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47641524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669CD5AE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012AE272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F5D4691E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265C1EBE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C7908144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7680A11E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6BC4C874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31">
    <w:nsid w:val="6ADB2A6A"/>
    <w:multiLevelType w:val="hybridMultilevel"/>
    <w:tmpl w:val="B83EDC24"/>
    <w:lvl w:ilvl="0" w:tplc="3432D27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B4DAB24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5CC366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4328FC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530121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412E2B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F242A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4D690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E0E8B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B920EC8"/>
    <w:multiLevelType w:val="hybridMultilevel"/>
    <w:tmpl w:val="7CD220DA"/>
    <w:lvl w:ilvl="0" w:tplc="86BEC324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CDA4C9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EABA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7A26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00E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B8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B435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C5A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409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B10E5B"/>
    <w:multiLevelType w:val="hybridMultilevel"/>
    <w:tmpl w:val="0E9E349E"/>
    <w:lvl w:ilvl="0" w:tplc="2BF83B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F3C64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DAE7B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92E3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FA41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9871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786B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1A11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00DB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397A12"/>
    <w:multiLevelType w:val="hybridMultilevel"/>
    <w:tmpl w:val="9362B2D4"/>
    <w:lvl w:ilvl="0" w:tplc="9F4A83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14C3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94B0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0EF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20C3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E45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1EA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2EB0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149A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8060EE"/>
    <w:multiLevelType w:val="hybridMultilevel"/>
    <w:tmpl w:val="87507612"/>
    <w:lvl w:ilvl="0" w:tplc="9A50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B2FD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26F0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5C53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0A18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72CF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F824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C493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6A4A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E6059D"/>
    <w:multiLevelType w:val="hybridMultilevel"/>
    <w:tmpl w:val="E8A6ED40"/>
    <w:lvl w:ilvl="0" w:tplc="63F88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B46C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9E3C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3667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789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60B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4E7D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508B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8CC9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"/>
  </w:num>
  <w:num w:numId="5">
    <w:abstractNumId w:val="33"/>
  </w:num>
  <w:num w:numId="6">
    <w:abstractNumId w:val="35"/>
  </w:num>
  <w:num w:numId="7">
    <w:abstractNumId w:val="16"/>
  </w:num>
  <w:num w:numId="8">
    <w:abstractNumId w:val="5"/>
  </w:num>
  <w:num w:numId="9">
    <w:abstractNumId w:val="3"/>
  </w:num>
  <w:num w:numId="10">
    <w:abstractNumId w:val="19"/>
  </w:num>
  <w:num w:numId="11">
    <w:abstractNumId w:val="17"/>
  </w:num>
  <w:num w:numId="12">
    <w:abstractNumId w:val="2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0"/>
  </w:num>
  <w:num w:numId="26">
    <w:abstractNumId w:val="1"/>
  </w:num>
  <w:num w:numId="27">
    <w:abstractNumId w:val="13"/>
  </w:num>
  <w:num w:numId="28">
    <w:abstractNumId w:val="32"/>
  </w:num>
  <w:num w:numId="29">
    <w:abstractNumId w:val="18"/>
  </w:num>
  <w:num w:numId="30">
    <w:abstractNumId w:val="34"/>
  </w:num>
  <w:num w:numId="31">
    <w:abstractNumId w:val="24"/>
  </w:num>
  <w:num w:numId="32">
    <w:abstractNumId w:val="21"/>
  </w:num>
  <w:num w:numId="33">
    <w:abstractNumId w:val="15"/>
  </w:num>
  <w:num w:numId="34">
    <w:abstractNumId w:val="28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22"/>
  </w:num>
  <w:num w:numId="39">
    <w:abstractNumId w:val="29"/>
  </w:num>
  <w:num w:numId="40">
    <w:abstractNumId w:val="31"/>
  </w:num>
  <w:num w:numId="41">
    <w:abstractNumId w:val="4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76CC"/>
    <w:rsid w:val="0006664F"/>
    <w:rsid w:val="0008661B"/>
    <w:rsid w:val="002629D3"/>
    <w:rsid w:val="002F41CE"/>
    <w:rsid w:val="00407872"/>
    <w:rsid w:val="0053228B"/>
    <w:rsid w:val="00584A32"/>
    <w:rsid w:val="00614702"/>
    <w:rsid w:val="0064086A"/>
    <w:rsid w:val="00720436"/>
    <w:rsid w:val="009901EA"/>
    <w:rsid w:val="00AC76CC"/>
    <w:rsid w:val="00BD3214"/>
    <w:rsid w:val="00C44698"/>
    <w:rsid w:val="00F26B9D"/>
    <w:rsid w:val="00FF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4026F1-6733-490C-A019-A1C431EE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0BC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AE6C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E6C9C"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A669FD"/>
    <w:pPr>
      <w:keepNext/>
      <w:shd w:val="clear" w:color="auto" w:fill="FFFFFF"/>
      <w:autoSpaceDE w:val="0"/>
      <w:autoSpaceDN w:val="0"/>
      <w:adjustRightInd w:val="0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qFormat/>
    <w:rsid w:val="00A669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669F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A669FD"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qFormat/>
    <w:rsid w:val="00A669F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A669F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669F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65CF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A65CF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65C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C567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56776"/>
  </w:style>
  <w:style w:type="paragraph" w:styleId="a5">
    <w:name w:val="Body Text"/>
    <w:aliases w:val="Основной текст Знак Знак Знак"/>
    <w:basedOn w:val="a"/>
    <w:rsid w:val="008826FE"/>
    <w:pPr>
      <w:jc w:val="both"/>
    </w:pPr>
  </w:style>
  <w:style w:type="paragraph" w:styleId="a6">
    <w:name w:val="Body Text Indent"/>
    <w:basedOn w:val="a"/>
    <w:rsid w:val="008826FE"/>
    <w:pPr>
      <w:ind w:firstLine="708"/>
      <w:jc w:val="both"/>
    </w:pPr>
  </w:style>
  <w:style w:type="paragraph" w:styleId="30">
    <w:name w:val="Body Text Indent 3"/>
    <w:basedOn w:val="a"/>
    <w:rsid w:val="008826FE"/>
    <w:pPr>
      <w:ind w:firstLine="540"/>
      <w:jc w:val="both"/>
    </w:pPr>
  </w:style>
  <w:style w:type="table" w:styleId="a7">
    <w:name w:val="Table Grid"/>
    <w:basedOn w:val="a1"/>
    <w:uiPriority w:val="59"/>
    <w:rsid w:val="00C45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oc 2"/>
    <w:basedOn w:val="a"/>
    <w:next w:val="a"/>
    <w:autoRedefine/>
    <w:semiHidden/>
    <w:rsid w:val="00A054BF"/>
    <w:rPr>
      <w:i/>
    </w:rPr>
  </w:style>
  <w:style w:type="paragraph" w:styleId="10">
    <w:name w:val="toc 1"/>
    <w:basedOn w:val="a"/>
    <w:next w:val="a"/>
    <w:autoRedefine/>
    <w:semiHidden/>
    <w:rsid w:val="002972C9"/>
    <w:rPr>
      <w:bCs/>
      <w:caps/>
      <w:lang w:val="en-US"/>
    </w:rPr>
  </w:style>
  <w:style w:type="paragraph" w:styleId="31">
    <w:name w:val="toc 3"/>
    <w:basedOn w:val="a"/>
    <w:next w:val="a"/>
    <w:autoRedefine/>
    <w:semiHidden/>
    <w:rsid w:val="00A772C4"/>
    <w:pPr>
      <w:ind w:left="480"/>
    </w:pPr>
    <w:rPr>
      <w:i/>
      <w:iCs/>
      <w:sz w:val="20"/>
      <w:szCs w:val="20"/>
    </w:rPr>
  </w:style>
  <w:style w:type="paragraph" w:styleId="40">
    <w:name w:val="toc 4"/>
    <w:basedOn w:val="a"/>
    <w:next w:val="a"/>
    <w:autoRedefine/>
    <w:semiHidden/>
    <w:rsid w:val="00A772C4"/>
    <w:pPr>
      <w:ind w:left="720"/>
    </w:pPr>
    <w:rPr>
      <w:sz w:val="18"/>
      <w:szCs w:val="18"/>
    </w:rPr>
  </w:style>
  <w:style w:type="paragraph" w:styleId="50">
    <w:name w:val="toc 5"/>
    <w:basedOn w:val="a"/>
    <w:next w:val="a"/>
    <w:autoRedefine/>
    <w:semiHidden/>
    <w:rsid w:val="00A772C4"/>
    <w:pPr>
      <w:ind w:left="960"/>
    </w:pPr>
    <w:rPr>
      <w:sz w:val="18"/>
      <w:szCs w:val="18"/>
    </w:rPr>
  </w:style>
  <w:style w:type="character" w:styleId="a8">
    <w:name w:val="Hyperlink"/>
    <w:rsid w:val="00A669FD"/>
    <w:rPr>
      <w:strike w:val="0"/>
      <w:dstrike w:val="0"/>
      <w:color w:val="auto"/>
      <w:u w:val="none"/>
      <w:effect w:val="none"/>
    </w:rPr>
  </w:style>
  <w:style w:type="character" w:styleId="a9">
    <w:name w:val="FollowedHyperlink"/>
    <w:rsid w:val="00A669FD"/>
    <w:rPr>
      <w:color w:val="800080"/>
      <w:u w:val="single"/>
    </w:rPr>
  </w:style>
  <w:style w:type="paragraph" w:styleId="aa">
    <w:name w:val="footer"/>
    <w:basedOn w:val="a"/>
    <w:rsid w:val="00A669FD"/>
    <w:pPr>
      <w:tabs>
        <w:tab w:val="center" w:pos="4677"/>
        <w:tab w:val="right" w:pos="9355"/>
      </w:tabs>
    </w:pPr>
  </w:style>
  <w:style w:type="paragraph" w:styleId="ab">
    <w:name w:val="Title"/>
    <w:basedOn w:val="a"/>
    <w:link w:val="ac"/>
    <w:qFormat/>
    <w:rsid w:val="00A669FD"/>
    <w:pPr>
      <w:jc w:val="center"/>
    </w:pPr>
    <w:rPr>
      <w:b/>
      <w:szCs w:val="20"/>
    </w:rPr>
  </w:style>
  <w:style w:type="paragraph" w:styleId="21">
    <w:name w:val="Body Text 2"/>
    <w:basedOn w:val="a"/>
    <w:rsid w:val="00A669FD"/>
    <w:pPr>
      <w:spacing w:after="120" w:line="480" w:lineRule="auto"/>
    </w:pPr>
  </w:style>
  <w:style w:type="paragraph" w:styleId="32">
    <w:name w:val="Body Text 3"/>
    <w:basedOn w:val="a"/>
    <w:rsid w:val="00A669FD"/>
    <w:pPr>
      <w:spacing w:after="120"/>
    </w:pPr>
    <w:rPr>
      <w:sz w:val="16"/>
      <w:szCs w:val="16"/>
    </w:rPr>
  </w:style>
  <w:style w:type="paragraph" w:styleId="22">
    <w:name w:val="Body Text Indent 2"/>
    <w:basedOn w:val="a"/>
    <w:rsid w:val="00A669FD"/>
    <w:pPr>
      <w:shd w:val="clear" w:color="auto" w:fill="FFFFFF"/>
      <w:autoSpaceDE w:val="0"/>
      <w:autoSpaceDN w:val="0"/>
      <w:adjustRightInd w:val="0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A669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Стиль1"/>
    <w:basedOn w:val="10"/>
    <w:rsid w:val="00A669FD"/>
    <w:pPr>
      <w:tabs>
        <w:tab w:val="right" w:leader="dot" w:pos="10065"/>
      </w:tabs>
    </w:pPr>
    <w:rPr>
      <w:noProof/>
      <w:sz w:val="25"/>
      <w:szCs w:val="25"/>
    </w:rPr>
  </w:style>
  <w:style w:type="character" w:customStyle="1" w:styleId="ad">
    <w:name w:val="Основной текст Знак Знак Знак Знак"/>
    <w:rsid w:val="00A669FD"/>
    <w:rPr>
      <w:sz w:val="24"/>
      <w:lang w:val="ru-RU" w:eastAsia="ru-RU" w:bidi="ar-SA"/>
    </w:rPr>
  </w:style>
  <w:style w:type="character" w:customStyle="1" w:styleId="12">
    <w:name w:val="Заголовок 1 Знак Знак"/>
    <w:rsid w:val="00A669FD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paragraph" w:styleId="80">
    <w:name w:val="toc 8"/>
    <w:basedOn w:val="a"/>
    <w:next w:val="a"/>
    <w:autoRedefine/>
    <w:semiHidden/>
    <w:rsid w:val="00A91FBA"/>
    <w:pPr>
      <w:ind w:left="1680"/>
    </w:pPr>
    <w:rPr>
      <w:sz w:val="18"/>
      <w:szCs w:val="18"/>
    </w:rPr>
  </w:style>
  <w:style w:type="paragraph" w:styleId="90">
    <w:name w:val="toc 9"/>
    <w:basedOn w:val="a"/>
    <w:next w:val="a"/>
    <w:autoRedefine/>
    <w:semiHidden/>
    <w:rsid w:val="00A91FBA"/>
    <w:pPr>
      <w:ind w:left="1920"/>
    </w:pPr>
    <w:rPr>
      <w:sz w:val="18"/>
      <w:szCs w:val="18"/>
    </w:rPr>
  </w:style>
  <w:style w:type="paragraph" w:styleId="70">
    <w:name w:val="toc 7"/>
    <w:basedOn w:val="a"/>
    <w:next w:val="a"/>
    <w:autoRedefine/>
    <w:semiHidden/>
    <w:rsid w:val="00A91FBA"/>
    <w:pPr>
      <w:ind w:left="1440"/>
    </w:pPr>
    <w:rPr>
      <w:sz w:val="18"/>
      <w:szCs w:val="18"/>
    </w:rPr>
  </w:style>
  <w:style w:type="paragraph" w:styleId="ae">
    <w:name w:val="Block Text"/>
    <w:basedOn w:val="a"/>
    <w:rsid w:val="00F2698B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0">
    <w:name w:val="toc 6"/>
    <w:basedOn w:val="a"/>
    <w:next w:val="a"/>
    <w:autoRedefine/>
    <w:semiHidden/>
    <w:rsid w:val="007C5DB4"/>
    <w:pPr>
      <w:ind w:left="1200"/>
    </w:pPr>
    <w:rPr>
      <w:sz w:val="18"/>
      <w:szCs w:val="18"/>
    </w:rPr>
  </w:style>
  <w:style w:type="paragraph" w:styleId="af">
    <w:name w:val="Normal (Web)"/>
    <w:basedOn w:val="a"/>
    <w:semiHidden/>
    <w:rsid w:val="00902086"/>
    <w:pPr>
      <w:spacing w:before="100" w:beforeAutospacing="1" w:after="100" w:afterAutospacing="1"/>
    </w:pPr>
  </w:style>
  <w:style w:type="paragraph" w:styleId="af0">
    <w:name w:val="Plain Text"/>
    <w:basedOn w:val="a"/>
    <w:rsid w:val="00396EB1"/>
    <w:rPr>
      <w:rFonts w:ascii="Courier New" w:hAnsi="Courier New"/>
      <w:sz w:val="20"/>
      <w:szCs w:val="20"/>
    </w:rPr>
  </w:style>
  <w:style w:type="paragraph" w:styleId="af1">
    <w:name w:val="Balloon Text"/>
    <w:basedOn w:val="a"/>
    <w:link w:val="af2"/>
    <w:rsid w:val="00E241B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E241B6"/>
    <w:rPr>
      <w:rFonts w:ascii="Tahoma" w:hAnsi="Tahoma" w:cs="Tahoma"/>
      <w:sz w:val="16"/>
      <w:szCs w:val="16"/>
    </w:rPr>
  </w:style>
  <w:style w:type="character" w:styleId="af3">
    <w:name w:val="Placeholder Text"/>
    <w:basedOn w:val="a0"/>
    <w:uiPriority w:val="99"/>
    <w:semiHidden/>
    <w:rsid w:val="00D623C2"/>
    <w:rPr>
      <w:color w:val="808080"/>
    </w:rPr>
  </w:style>
  <w:style w:type="paragraph" w:styleId="af4">
    <w:name w:val="Document Map"/>
    <w:basedOn w:val="a"/>
    <w:link w:val="af5"/>
    <w:rsid w:val="00991DDB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991DDB"/>
    <w:rPr>
      <w:rFonts w:ascii="Tahoma" w:hAnsi="Tahoma" w:cs="Tahoma"/>
      <w:sz w:val="16"/>
      <w:szCs w:val="16"/>
    </w:rPr>
  </w:style>
  <w:style w:type="paragraph" w:customStyle="1" w:styleId="af6">
    <w:name w:val="Базовый"/>
    <w:rsid w:val="00407872"/>
    <w:pPr>
      <w:tabs>
        <w:tab w:val="left" w:pos="708"/>
      </w:tabs>
      <w:suppressAutoHyphens/>
      <w:spacing w:after="200" w:line="276" w:lineRule="auto"/>
    </w:pPr>
    <w:rPr>
      <w:sz w:val="24"/>
      <w:szCs w:val="24"/>
    </w:rPr>
  </w:style>
  <w:style w:type="character" w:customStyle="1" w:styleId="ac">
    <w:name w:val="Название Знак"/>
    <w:link w:val="ab"/>
    <w:rsid w:val="00407872"/>
    <w:rPr>
      <w:b/>
      <w:sz w:val="24"/>
    </w:rPr>
  </w:style>
  <w:style w:type="paragraph" w:customStyle="1" w:styleId="210">
    <w:name w:val="Основной текст с отступом 21"/>
    <w:basedOn w:val="a"/>
    <w:rsid w:val="00407872"/>
    <w:pPr>
      <w:suppressAutoHyphens/>
      <w:spacing w:line="360" w:lineRule="auto"/>
      <w:ind w:firstLine="561"/>
    </w:pPr>
    <w:rPr>
      <w:sz w:val="26"/>
      <w:szCs w:val="20"/>
      <w:lang w:eastAsia="en-US"/>
    </w:rPr>
  </w:style>
  <w:style w:type="paragraph" w:customStyle="1" w:styleId="13">
    <w:name w:val="Без интервала1"/>
    <w:rsid w:val="00407872"/>
    <w:rPr>
      <w:rFonts w:ascii="Calibri" w:hAnsi="Calibri"/>
      <w:sz w:val="22"/>
      <w:szCs w:val="22"/>
      <w:lang w:eastAsia="en-US"/>
    </w:rPr>
  </w:style>
  <w:style w:type="character" w:customStyle="1" w:styleId="idea">
    <w:name w:val="idea"/>
    <w:basedOn w:val="a0"/>
    <w:rsid w:val="00407872"/>
  </w:style>
  <w:style w:type="character" w:customStyle="1" w:styleId="ConsPlusNormal0">
    <w:name w:val="ConsPlusNormal Знак"/>
    <w:link w:val="ConsPlusNormal"/>
    <w:rsid w:val="0040787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4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14</Pages>
  <Words>4935</Words>
  <Characters>28135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</Company>
  <LinksUpToDate>false</LinksUpToDate>
  <CharactersWithSpaces>33004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Чупина Надежда Львовна</cp:lastModifiedBy>
  <cp:revision>53</cp:revision>
  <cp:lastPrinted>2010-11-19T11:14:00Z</cp:lastPrinted>
  <dcterms:created xsi:type="dcterms:W3CDTF">2016-12-16T12:43:00Z</dcterms:created>
  <dcterms:modified xsi:type="dcterms:W3CDTF">2026-10-27T11:23:00Z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