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13E5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1314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F215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13E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13E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13E5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13E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0793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13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13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13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13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0793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0793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3E5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0793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13E5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B77B0">
        <w:rPr>
          <w:rFonts w:eastAsiaTheme="minorEastAsia"/>
          <w:color w:val="000000"/>
          <w:sz w:val="26"/>
          <w:szCs w:val="26"/>
        </w:rPr>
        <w:t>08.02.2021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2B77B0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2B77B0">
        <w:rPr>
          <w:rFonts w:eastAsiaTheme="minorEastAsia"/>
          <w:color w:val="000000"/>
          <w:sz w:val="26"/>
          <w:szCs w:val="26"/>
        </w:rPr>
        <w:t>20/2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B0793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13E5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0793E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13E55" w:rsidP="00443329">
      <w:pPr>
        <w:ind w:right="566"/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разрешения на ввод объекта в эксплуатацию», утверждённый постановлением Администрации города Глазова от 10.04.2017 № 20/18 (в ред. от 28.12.2017 № 23/255, от 28.11.2018  № 20/14, от 06.02.2020 № 20/5)</w:t>
      </w:r>
    </w:p>
    <w:p w:rsidR="00AC14C7" w:rsidRPr="00760BEF" w:rsidRDefault="00B0793E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9E275A" w:rsidRDefault="009E275A" w:rsidP="009E27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>На основании Федеральных законов от 29.12.2004 № 190-ФЗ «Градостроительный кодекс Российской Федерации»,</w:t>
      </w:r>
      <w:r w:rsidRPr="00486815">
        <w:t xml:space="preserve"> </w:t>
      </w:r>
      <w:r w:rsidRPr="00486815">
        <w:rPr>
          <w:sz w:val="26"/>
        </w:rPr>
        <w:t>от</w:t>
      </w:r>
      <w:r>
        <w:rPr>
          <w:sz w:val="26"/>
        </w:rPr>
        <w:t xml:space="preserve"> 29.12.2004 №</w:t>
      </w:r>
      <w:r w:rsidRPr="00486815">
        <w:rPr>
          <w:sz w:val="26"/>
        </w:rPr>
        <w:t xml:space="preserve"> 191-ФЗ</w:t>
      </w:r>
      <w:r>
        <w:rPr>
          <w:sz w:val="26"/>
        </w:rPr>
        <w:t xml:space="preserve">  «</w:t>
      </w:r>
      <w:r w:rsidRPr="00486815">
        <w:rPr>
          <w:sz w:val="26"/>
        </w:rPr>
        <w:t>О введении в действие Градостроительно</w:t>
      </w:r>
      <w:r>
        <w:rPr>
          <w:sz w:val="26"/>
        </w:rPr>
        <w:t xml:space="preserve">го кодекса Российской Федерации»,  </w:t>
      </w:r>
      <w:r>
        <w:rPr>
          <w:sz w:val="26"/>
          <w:szCs w:val="26"/>
        </w:rPr>
        <w:t>руководствуясь Уставом  муниципального образования «Город Глазов»,</w:t>
      </w:r>
    </w:p>
    <w:p w:rsidR="009E275A" w:rsidRDefault="009E275A" w:rsidP="009E275A">
      <w:pPr>
        <w:spacing w:line="360" w:lineRule="auto"/>
        <w:jc w:val="both"/>
        <w:rPr>
          <w:sz w:val="26"/>
        </w:rPr>
      </w:pPr>
    </w:p>
    <w:p w:rsidR="009E275A" w:rsidRDefault="009E275A" w:rsidP="009E275A">
      <w:pPr>
        <w:pStyle w:val="2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 Внести в административный регламент по предоставлению муниципальной услуги «Предоставление разрешения на ввод объекта в эксплуатацию», утвержденный постановлением Администрации города Глазова от 10.04.2017 № 20/18 (в ред. от 28.12.2017 № 23/255,</w:t>
      </w:r>
      <w:r>
        <w:t xml:space="preserve"> </w:t>
      </w:r>
      <w:r>
        <w:rPr>
          <w:sz w:val="26"/>
        </w:rPr>
        <w:t>от 28.11.2018  № 20/14,</w:t>
      </w:r>
      <w:r w:rsidRPr="001437DB">
        <w:t xml:space="preserve"> </w:t>
      </w:r>
      <w:r w:rsidRPr="001437DB">
        <w:rPr>
          <w:sz w:val="26"/>
        </w:rPr>
        <w:t>от 06.02.2020 № 20/5</w:t>
      </w:r>
      <w:r>
        <w:rPr>
          <w:sz w:val="26"/>
        </w:rPr>
        <w:t xml:space="preserve">) следующие изменения: 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proofErr w:type="gramStart"/>
      <w:r>
        <w:rPr>
          <w:sz w:val="26"/>
          <w:szCs w:val="26"/>
        </w:rPr>
        <w:t>содержании</w:t>
      </w:r>
      <w:proofErr w:type="gramEnd"/>
      <w:r>
        <w:rPr>
          <w:sz w:val="26"/>
          <w:szCs w:val="26"/>
        </w:rPr>
        <w:t xml:space="preserve"> строку 30 исключить;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11.1: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 </w:t>
      </w:r>
      <w:proofErr w:type="gramStart"/>
      <w:r>
        <w:rPr>
          <w:sz w:val="26"/>
          <w:szCs w:val="26"/>
        </w:rPr>
        <w:t>подпункте</w:t>
      </w:r>
      <w:proofErr w:type="gramEnd"/>
      <w:r>
        <w:rPr>
          <w:sz w:val="26"/>
          <w:szCs w:val="26"/>
        </w:rPr>
        <w:t xml:space="preserve"> 6 п</w:t>
      </w:r>
      <w:r w:rsidRPr="005E03D1">
        <w:rPr>
          <w:sz w:val="26"/>
          <w:szCs w:val="26"/>
        </w:rPr>
        <w:t xml:space="preserve">осле слов </w:t>
      </w:r>
      <w:r>
        <w:rPr>
          <w:sz w:val="26"/>
          <w:szCs w:val="26"/>
        </w:rPr>
        <w:t>«</w:t>
      </w:r>
      <w:r w:rsidRPr="005E03D1">
        <w:rPr>
          <w:sz w:val="26"/>
          <w:szCs w:val="26"/>
        </w:rPr>
        <w:t>объекта капитального строительства проектной документации</w:t>
      </w:r>
      <w:r>
        <w:rPr>
          <w:sz w:val="26"/>
          <w:szCs w:val="26"/>
        </w:rPr>
        <w:t>»</w:t>
      </w:r>
      <w:r w:rsidRPr="005E03D1">
        <w:rPr>
          <w:sz w:val="26"/>
          <w:szCs w:val="26"/>
        </w:rPr>
        <w:t xml:space="preserve"> дополнить словами  «(в части соответствия проектной документации требованиям, указанным в пункте 1 части 5 статьи 49 </w:t>
      </w:r>
      <w:proofErr w:type="spellStart"/>
      <w:r w:rsidRPr="005E03D1">
        <w:rPr>
          <w:sz w:val="26"/>
          <w:szCs w:val="26"/>
        </w:rPr>
        <w:t>ГрК</w:t>
      </w:r>
      <w:proofErr w:type="spellEnd"/>
      <w:r w:rsidRPr="005E03D1">
        <w:rPr>
          <w:sz w:val="26"/>
          <w:szCs w:val="26"/>
        </w:rPr>
        <w:t xml:space="preserve"> РФ),»</w:t>
      </w:r>
      <w:r>
        <w:rPr>
          <w:sz w:val="26"/>
          <w:szCs w:val="26"/>
        </w:rPr>
        <w:t>;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 подпункта 7 п</w:t>
      </w:r>
      <w:r w:rsidRPr="005E03D1">
        <w:rPr>
          <w:sz w:val="26"/>
          <w:szCs w:val="26"/>
        </w:rPr>
        <w:t xml:space="preserve">осле слов «(при их наличии)» дополнить словами «, а также документы, подтверждающие передачу гарантирующим поставщикам </w:t>
      </w:r>
      <w:r w:rsidRPr="005E03D1">
        <w:rPr>
          <w:sz w:val="26"/>
          <w:szCs w:val="26"/>
        </w:rPr>
        <w:lastRenderedPageBreak/>
        <w:t>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энергии;»</w:t>
      </w:r>
      <w:r>
        <w:rPr>
          <w:sz w:val="26"/>
          <w:szCs w:val="26"/>
        </w:rPr>
        <w:t>;</w:t>
      </w:r>
      <w:proofErr w:type="gramEnd"/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gramStart"/>
      <w:r>
        <w:rPr>
          <w:sz w:val="26"/>
          <w:szCs w:val="26"/>
        </w:rPr>
        <w:t>подпункте</w:t>
      </w:r>
      <w:proofErr w:type="gramEnd"/>
      <w:r>
        <w:rPr>
          <w:sz w:val="26"/>
          <w:szCs w:val="26"/>
        </w:rPr>
        <w:t xml:space="preserve"> 9 п</w:t>
      </w:r>
      <w:r w:rsidRPr="005E03D1">
        <w:rPr>
          <w:sz w:val="26"/>
          <w:szCs w:val="26"/>
        </w:rPr>
        <w:t xml:space="preserve">осле слов «реконструированного объекта капитального строительства» дополнить следующими словами: «указанным в пункте 1 части 5 статьи 49 </w:t>
      </w:r>
      <w:proofErr w:type="spellStart"/>
      <w:r w:rsidRPr="005E03D1">
        <w:rPr>
          <w:sz w:val="26"/>
          <w:szCs w:val="26"/>
        </w:rPr>
        <w:t>ГрК</w:t>
      </w:r>
      <w:proofErr w:type="spellEnd"/>
      <w:r w:rsidRPr="005E03D1">
        <w:rPr>
          <w:sz w:val="26"/>
          <w:szCs w:val="26"/>
        </w:rPr>
        <w:t xml:space="preserve"> РФ»</w:t>
      </w:r>
      <w:r>
        <w:rPr>
          <w:sz w:val="26"/>
          <w:szCs w:val="26"/>
        </w:rPr>
        <w:t>;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14: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1.3. п</w:t>
      </w:r>
      <w:r w:rsidRPr="005E03D1">
        <w:rPr>
          <w:sz w:val="26"/>
          <w:szCs w:val="26"/>
        </w:rPr>
        <w:t>осле слов «на строительство</w:t>
      </w:r>
      <w:proofErr w:type="gramStart"/>
      <w:r w:rsidRPr="005E03D1">
        <w:rPr>
          <w:sz w:val="26"/>
          <w:szCs w:val="26"/>
        </w:rPr>
        <w:t>,»</w:t>
      </w:r>
      <w:proofErr w:type="gramEnd"/>
      <w:r w:rsidRPr="005E03D1">
        <w:rPr>
          <w:sz w:val="26"/>
          <w:szCs w:val="26"/>
        </w:rPr>
        <w:t xml:space="preserve"> дополнить словами: «за исключением случаев изменения площади объекта капитального строительства в соответствии с частью 6.2 статьи 55 </w:t>
      </w:r>
      <w:proofErr w:type="spellStart"/>
      <w:r w:rsidRPr="005E03D1">
        <w:rPr>
          <w:sz w:val="26"/>
          <w:szCs w:val="26"/>
        </w:rPr>
        <w:t>ГрК</w:t>
      </w:r>
      <w:proofErr w:type="spellEnd"/>
      <w:r w:rsidRPr="005E03D1">
        <w:rPr>
          <w:sz w:val="26"/>
          <w:szCs w:val="26"/>
        </w:rPr>
        <w:t xml:space="preserve"> РФ;»</w:t>
      </w:r>
      <w:r>
        <w:rPr>
          <w:sz w:val="26"/>
          <w:szCs w:val="26"/>
        </w:rPr>
        <w:t>;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1.4.</w:t>
      </w:r>
      <w:r w:rsidRPr="00FC7955">
        <w:t xml:space="preserve"> </w:t>
      </w:r>
      <w:r>
        <w:rPr>
          <w:sz w:val="26"/>
          <w:szCs w:val="26"/>
        </w:rPr>
        <w:t>п</w:t>
      </w:r>
      <w:r w:rsidRPr="00FC7955">
        <w:rPr>
          <w:sz w:val="26"/>
          <w:szCs w:val="26"/>
        </w:rPr>
        <w:t xml:space="preserve">осле слов «проектной документации» дополнить словами: «за исключением </w:t>
      </w:r>
      <w:proofErr w:type="gramStart"/>
      <w:r w:rsidRPr="00FC7955">
        <w:rPr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FC7955">
        <w:rPr>
          <w:sz w:val="26"/>
          <w:szCs w:val="26"/>
        </w:rPr>
        <w:t xml:space="preserve"> в соответствии с частью 6.2 статьи 55 </w:t>
      </w:r>
      <w:proofErr w:type="spellStart"/>
      <w:r w:rsidRPr="00FC7955">
        <w:rPr>
          <w:sz w:val="26"/>
          <w:szCs w:val="26"/>
        </w:rPr>
        <w:t>ГрК</w:t>
      </w:r>
      <w:proofErr w:type="spellEnd"/>
      <w:r w:rsidRPr="00FC7955">
        <w:rPr>
          <w:sz w:val="26"/>
          <w:szCs w:val="26"/>
        </w:rPr>
        <w:t xml:space="preserve"> РФ;»</w:t>
      </w:r>
      <w:r>
        <w:rPr>
          <w:sz w:val="26"/>
          <w:szCs w:val="26"/>
        </w:rPr>
        <w:t>;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подпунктом 2 следующего содержания:</w:t>
      </w:r>
    </w:p>
    <w:p w:rsidR="009E275A" w:rsidRPr="00FC7955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 w:rsidRPr="00FC7955">
        <w:rPr>
          <w:sz w:val="26"/>
          <w:szCs w:val="26"/>
        </w:rPr>
        <w:t xml:space="preserve">«2) До 1 января 2024 года в отношении объектов капитального строительства, </w:t>
      </w:r>
      <w:proofErr w:type="gramStart"/>
      <w:r w:rsidRPr="00FC7955">
        <w:rPr>
          <w:sz w:val="26"/>
          <w:szCs w:val="26"/>
        </w:rPr>
        <w:t>разрешения</w:t>
      </w:r>
      <w:proofErr w:type="gramEnd"/>
      <w:r w:rsidRPr="00FC7955">
        <w:rPr>
          <w:sz w:val="26"/>
          <w:szCs w:val="26"/>
        </w:rPr>
        <w:t xml:space="preserve"> на строительство которых выданы до 1 января 2020 года и по которым не выданы разрешения на ввод их в эксплуатацию: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proofErr w:type="gramStart"/>
      <w:r w:rsidRPr="00FC7955">
        <w:rPr>
          <w:sz w:val="26"/>
          <w:szCs w:val="26"/>
        </w:rPr>
        <w:t>отказ в выдаче разрешения на ввод объекта капитального строительства в эксплуатацию наряду с основаниями, предусмотренными подпунктами 1.1 – 1.4  пункта 14 настоящего регламент</w:t>
      </w:r>
      <w:r>
        <w:rPr>
          <w:sz w:val="26"/>
          <w:szCs w:val="26"/>
        </w:rPr>
        <w:t>а</w:t>
      </w:r>
      <w:r w:rsidRPr="00FC7955">
        <w:rPr>
          <w:sz w:val="26"/>
          <w:szCs w:val="26"/>
        </w:rPr>
        <w:t>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 капитального строительства.</w:t>
      </w:r>
      <w:proofErr w:type="gramEnd"/>
      <w:r w:rsidRPr="00FC7955">
        <w:rPr>
          <w:sz w:val="26"/>
          <w:szCs w:val="26"/>
        </w:rPr>
        <w:t xml:space="preserve"> При этом положения подпункта 1.5 пункта 14 настоящего регламента не применяются</w:t>
      </w:r>
      <w:proofErr w:type="gramStart"/>
      <w:r w:rsidRPr="00FC7955"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9E275A" w:rsidRPr="00FC7955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22.4 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последнее предложение исключить.</w:t>
      </w:r>
    </w:p>
    <w:p w:rsidR="009E275A" w:rsidRDefault="009E275A" w:rsidP="009E275A">
      <w:pPr>
        <w:suppressAutoHyphens/>
        <w:spacing w:line="360" w:lineRule="auto"/>
        <w:ind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№ 3 изложить в следующей редакции:</w:t>
      </w:r>
    </w:p>
    <w:p w:rsidR="009E275A" w:rsidRDefault="009E275A" w:rsidP="009E275A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4962"/>
        <w:jc w:val="right"/>
        <w:rPr>
          <w:szCs w:val="24"/>
        </w:rPr>
      </w:pPr>
      <w:r>
        <w:rPr>
          <w:szCs w:val="24"/>
        </w:rPr>
        <w:t>«Приложение № 3</w:t>
      </w:r>
    </w:p>
    <w:p w:rsidR="009E275A" w:rsidRDefault="009E275A" w:rsidP="009E275A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4962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«Предоставление  разрешения на  ввод в объекта в эксплуатацию»</w:t>
      </w:r>
    </w:p>
    <w:p w:rsidR="009E275A" w:rsidRDefault="009E275A" w:rsidP="009E275A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 w:val="12"/>
          <w:szCs w:val="12"/>
        </w:rPr>
      </w:pPr>
    </w:p>
    <w:p w:rsidR="009E275A" w:rsidRDefault="009E275A" w:rsidP="009E275A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 w:val="12"/>
          <w:szCs w:val="12"/>
        </w:rPr>
      </w:pPr>
    </w:p>
    <w:p w:rsidR="009E275A" w:rsidRDefault="009E275A" w:rsidP="009E275A">
      <w:pPr>
        <w:autoSpaceDE w:val="0"/>
        <w:autoSpaceDN w:val="0"/>
        <w:adjustRightInd w:val="0"/>
        <w:jc w:val="both"/>
      </w:pPr>
      <w:r>
        <w:t xml:space="preserve">Форма акта, подтверждающего соответствие параметров построенного, реконструированного объекта капитального строительства проектной документации (в </w:t>
      </w:r>
      <w:r>
        <w:lastRenderedPageBreak/>
        <w:t xml:space="preserve">части соответствия проектной документации требованиям, указанным в </w:t>
      </w:r>
      <w:hyperlink r:id="rId8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9E275A" w:rsidRDefault="009E275A" w:rsidP="009E275A">
      <w:pPr>
        <w:pStyle w:val="ConsPlusNormal"/>
        <w:jc w:val="center"/>
      </w:pPr>
    </w:p>
    <w:p w:rsidR="009E275A" w:rsidRDefault="009E275A" w:rsidP="009E275A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 w:rsidRPr="00FC7955">
        <w:rPr>
          <w:rFonts w:ascii="Times New Roman" w:hAnsi="Times New Roman" w:cs="Times New Roman"/>
          <w:b/>
          <w:sz w:val="24"/>
          <w:szCs w:val="24"/>
        </w:rPr>
        <w:t xml:space="preserve">(в части соответствия проектной документации требованиям, указанным в </w:t>
      </w:r>
      <w:hyperlink r:id="rId9" w:history="1">
        <w:r w:rsidRPr="00FC7955">
          <w:rPr>
            <w:rFonts w:ascii="Times New Roman" w:hAnsi="Times New Roman" w:cs="Times New Roman"/>
            <w:b/>
            <w:sz w:val="24"/>
            <w:szCs w:val="24"/>
          </w:rPr>
          <w:t>пункте 1 части 5 статьи 49</w:t>
        </w:r>
      </w:hyperlink>
      <w:r w:rsidRPr="00FC7955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кодекса РФ)</w:t>
      </w:r>
      <w:r>
        <w:rPr>
          <w:rFonts w:ascii="Times New Roman" w:hAnsi="Times New Roman" w:cs="Times New Roman"/>
          <w:b/>
          <w:sz w:val="24"/>
          <w:szCs w:val="24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_______________ 20__ г.</w:t>
      </w:r>
    </w:p>
    <w:p w:rsidR="009E275A" w:rsidRDefault="009E275A" w:rsidP="009E275A">
      <w:pPr>
        <w:pStyle w:val="ConsPlusNonformat"/>
        <w:jc w:val="both"/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 соответствие параметров построенного (реконструированного) объекта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объекта, адрес по разрешению на строительство)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когда утверждена проектная документация, № заключения государственной экспертизы)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  </w:t>
      </w:r>
      <w:r>
        <w:rPr>
          <w:rFonts w:ascii="Times New Roman" w:hAnsi="Times New Roman"/>
          <w:sz w:val="24"/>
          <w:szCs w:val="24"/>
        </w:rPr>
        <w:t>требованиям:</w:t>
      </w:r>
    </w:p>
    <w:p w:rsidR="009E275A" w:rsidRDefault="009E275A" w:rsidP="009E275A">
      <w:pPr>
        <w:autoSpaceDE w:val="0"/>
        <w:autoSpaceDN w:val="0"/>
        <w:adjustRightInd w:val="0"/>
        <w:jc w:val="both"/>
      </w:pPr>
      <w:proofErr w:type="gramStart"/>
      <w:r>
        <w:t>-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изысканий, за исключением случаев проведения государственной экспертизы проектной документации объектов капитального</w:t>
      </w:r>
      <w:proofErr w:type="gramEnd"/>
      <w:r>
        <w:t xml:space="preserve"> строительства, указанных в </w:t>
      </w:r>
      <w:hyperlink r:id="rId10" w:history="1">
        <w:r>
          <w:rPr>
            <w:color w:val="0000FF"/>
          </w:rPr>
          <w:t>части 2</w:t>
        </w:r>
      </w:hyperlink>
      <w:r>
        <w:t xml:space="preserve"> статьи 49 </w:t>
      </w:r>
      <w:proofErr w:type="spellStart"/>
      <w:r>
        <w:t>ГрК</w:t>
      </w:r>
      <w:proofErr w:type="spellEnd"/>
      <w:r>
        <w:t xml:space="preserve"> РФ, и проектной документации, указанной в </w:t>
      </w:r>
      <w:hyperlink r:id="rId11" w:history="1">
        <w:r>
          <w:rPr>
            <w:color w:val="0000FF"/>
          </w:rPr>
          <w:t>части 3</w:t>
        </w:r>
      </w:hyperlink>
      <w:r>
        <w:t xml:space="preserve"> статьи 49 </w:t>
      </w:r>
      <w:proofErr w:type="spellStart"/>
      <w:r>
        <w:t>ГрК</w:t>
      </w:r>
      <w:proofErr w:type="spellEnd"/>
      <w:r>
        <w:t xml:space="preserve"> РФ, в соответствии с </w:t>
      </w:r>
      <w:hyperlink r:id="rId12" w:history="1">
        <w:r>
          <w:rPr>
            <w:color w:val="0000FF"/>
          </w:rPr>
          <w:t>пунктом 1 части 3.3</w:t>
        </w:r>
      </w:hyperlink>
      <w:r>
        <w:t xml:space="preserve"> статьи 49 </w:t>
      </w:r>
      <w:proofErr w:type="spellStart"/>
      <w:r>
        <w:t>ГрК</w:t>
      </w:r>
      <w:proofErr w:type="spellEnd"/>
      <w:r>
        <w:t xml:space="preserve"> РФ. (При проведении государственной экспертизы проектной документации, в отношении которой проводится государственная экологическая экспертиза, оценка соответствия проектной документации требованиям в области охраны окружающей среды не осуществляется)</w:t>
      </w:r>
      <w:r w:rsidR="00290F4A">
        <w:t xml:space="preserve"> (</w:t>
      </w:r>
      <w:proofErr w:type="gramStart"/>
      <w:r w:rsidR="00290F4A">
        <w:t>ненужное</w:t>
      </w:r>
      <w:proofErr w:type="gramEnd"/>
      <w:r w:rsidR="00290F4A">
        <w:t xml:space="preserve"> зачеркнуть)</w:t>
      </w:r>
      <w:bookmarkStart w:id="0" w:name="_GoBack"/>
      <w:bookmarkEnd w:id="0"/>
      <w:r>
        <w:t>;</w:t>
      </w:r>
    </w:p>
    <w:p w:rsidR="009E275A" w:rsidRDefault="009E275A" w:rsidP="009E275A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sz w:val="24"/>
          <w:szCs w:val="24"/>
        </w:rPr>
        <w:t xml:space="preserve"> </w:t>
      </w:r>
    </w:p>
    <w:p w:rsidR="009E275A" w:rsidRP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E275A">
        <w:rPr>
          <w:rFonts w:ascii="Times New Roman" w:hAnsi="Times New Roman" w:cs="Times New Roman"/>
          <w:sz w:val="18"/>
          <w:szCs w:val="18"/>
        </w:rPr>
        <w:t>(должен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ресурсов).</w:t>
      </w:r>
      <w:proofErr w:type="gramEnd"/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Руководитель организации,    </w:t>
      </w:r>
      <w:proofErr w:type="gramStart"/>
      <w:r>
        <w:rPr>
          <w:rFonts w:ascii="Times New Roman" w:hAnsi="Times New Roman" w:cs="Times New Roman"/>
        </w:rPr>
        <w:t>осуществлявшей</w:t>
      </w:r>
      <w:proofErr w:type="gramEnd"/>
      <w:r>
        <w:rPr>
          <w:rFonts w:ascii="Times New Roman" w:hAnsi="Times New Roman" w:cs="Times New Roman"/>
        </w:rPr>
        <w:t xml:space="preserve"> строительство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   _______________   ______________________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(наименование организации)       (подпись)       (инициалы, фамилия)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</w:p>
    <w:p w:rsidR="009E275A" w:rsidRDefault="009E275A" w:rsidP="009E275A">
      <w:pPr>
        <w:pStyle w:val="ConsPlusNonformat"/>
        <w:jc w:val="both"/>
        <w:rPr>
          <w:sz w:val="12"/>
          <w:szCs w:val="12"/>
        </w:rPr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осуществляющее строительный контроль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(наименование организации)       (подпись)       (инициалы, фамилия)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осуществляющее авторский надзор (если заключался договор)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(наименование организации)       (подпись)       (инициалы, фамилия)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</w:p>
    <w:p w:rsidR="009E275A" w:rsidRPr="00DB3DB3" w:rsidRDefault="009E275A" w:rsidP="009E275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t xml:space="preserve">Застройщик </w:t>
      </w:r>
      <w:r w:rsidRPr="00DB3DB3">
        <w:rPr>
          <w:sz w:val="22"/>
          <w:szCs w:val="22"/>
          <w:lang w:eastAsia="en-US"/>
        </w:rPr>
        <w:t xml:space="preserve">или технический заказчик в </w:t>
      </w:r>
      <w:proofErr w:type="gramStart"/>
      <w:r w:rsidRPr="00DB3DB3">
        <w:rPr>
          <w:sz w:val="22"/>
          <w:szCs w:val="22"/>
          <w:lang w:eastAsia="en-US"/>
        </w:rPr>
        <w:t>случае</w:t>
      </w:r>
      <w:proofErr w:type="gramEnd"/>
      <w:r w:rsidRPr="00DB3DB3">
        <w:rPr>
          <w:sz w:val="22"/>
          <w:szCs w:val="22"/>
          <w:lang w:eastAsia="en-US"/>
        </w:rPr>
        <w:t xml:space="preserve"> осуществления строительства, реконструкции на основании договора строительного подряда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   _______________   ______________________»;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(наименование организации)       (подпись)       (инициалы, фамилия)</w:t>
      </w: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9E275A" w:rsidRDefault="009E275A" w:rsidP="009E27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</w:t>
      </w:r>
    </w:p>
    <w:p w:rsidR="009E275A" w:rsidRDefault="009E275A" w:rsidP="009E275A">
      <w:pPr>
        <w:suppressAutoHyphens/>
        <w:spacing w:line="360" w:lineRule="auto"/>
        <w:ind w:right="424"/>
        <w:jc w:val="both"/>
        <w:rPr>
          <w:sz w:val="26"/>
        </w:rPr>
      </w:pPr>
    </w:p>
    <w:p w:rsidR="009E275A" w:rsidRPr="00FC7955" w:rsidRDefault="009E275A" w:rsidP="009E275A">
      <w:pPr>
        <w:suppressAutoHyphens/>
        <w:spacing w:line="360" w:lineRule="auto"/>
        <w:ind w:right="424"/>
        <w:jc w:val="both"/>
        <w:rPr>
          <w:sz w:val="26"/>
          <w:szCs w:val="20"/>
        </w:rPr>
      </w:pPr>
      <w:r w:rsidRPr="00FC7955">
        <w:rPr>
          <w:sz w:val="26"/>
        </w:rPr>
        <w:t>1.</w:t>
      </w:r>
      <w:r>
        <w:rPr>
          <w:sz w:val="26"/>
        </w:rPr>
        <w:t>5</w:t>
      </w:r>
      <w:r w:rsidRPr="00FC7955">
        <w:rPr>
          <w:sz w:val="26"/>
        </w:rPr>
        <w:t xml:space="preserve">. </w:t>
      </w:r>
      <w:r>
        <w:rPr>
          <w:sz w:val="26"/>
        </w:rPr>
        <w:t xml:space="preserve"> Приложение № 4 исключить.</w:t>
      </w:r>
    </w:p>
    <w:p w:rsidR="009E275A" w:rsidRDefault="009E275A" w:rsidP="009E275A">
      <w:pPr>
        <w:suppressAutoHyphens/>
        <w:spacing w:line="360" w:lineRule="auto"/>
        <w:ind w:right="424"/>
        <w:jc w:val="both"/>
        <w:rPr>
          <w:sz w:val="26"/>
        </w:rPr>
      </w:pPr>
      <w:r>
        <w:rPr>
          <w:sz w:val="26"/>
        </w:rPr>
        <w:t xml:space="preserve">    2. Настоящее постановление подлежит официальному опубликованию.</w:t>
      </w:r>
    </w:p>
    <w:p w:rsidR="009E275A" w:rsidRDefault="009E275A" w:rsidP="009E275A">
      <w:pPr>
        <w:suppressAutoHyphens/>
        <w:spacing w:line="360" w:lineRule="auto"/>
        <w:ind w:right="424"/>
        <w:jc w:val="both"/>
        <w:rPr>
          <w:sz w:val="26"/>
        </w:rPr>
      </w:pPr>
      <w:r>
        <w:rPr>
          <w:sz w:val="26"/>
        </w:rPr>
        <w:t xml:space="preserve">    3.  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ервого заместителя Главы Администрации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B0793E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0793E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0793E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F215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13E55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13E55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13E55" w:rsidP="00845F3A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3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0793E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3E" w:rsidRDefault="00B0793E">
      <w:r>
        <w:separator/>
      </w:r>
    </w:p>
  </w:endnote>
  <w:endnote w:type="continuationSeparator" w:id="0">
    <w:p w:rsidR="00B0793E" w:rsidRDefault="00B0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3E" w:rsidRDefault="00B0793E">
      <w:r>
        <w:separator/>
      </w:r>
    </w:p>
  </w:footnote>
  <w:footnote w:type="continuationSeparator" w:id="0">
    <w:p w:rsidR="00B0793E" w:rsidRDefault="00B0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635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3E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07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635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3E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77B0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B0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E71"/>
    <w:multiLevelType w:val="hybridMultilevel"/>
    <w:tmpl w:val="041025CE"/>
    <w:lvl w:ilvl="0" w:tplc="FCDA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E9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67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2F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86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2A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81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61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4E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DE86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E4C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B8E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8A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0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62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0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F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802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07D83E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D628F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C982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B8013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CE5C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F3684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DE4D9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E3E52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5419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C36EE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1860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FED7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D6FE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EC1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FC1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04E0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AA7D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BCF0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B1A246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3A2D41E" w:tentative="1">
      <w:start w:val="1"/>
      <w:numFmt w:val="lowerLetter"/>
      <w:lvlText w:val="%2."/>
      <w:lvlJc w:val="left"/>
      <w:pPr>
        <w:ind w:left="1440" w:hanging="360"/>
      </w:pPr>
    </w:lvl>
    <w:lvl w:ilvl="2" w:tplc="408E00DA" w:tentative="1">
      <w:start w:val="1"/>
      <w:numFmt w:val="lowerRoman"/>
      <w:lvlText w:val="%3."/>
      <w:lvlJc w:val="right"/>
      <w:pPr>
        <w:ind w:left="2160" w:hanging="180"/>
      </w:pPr>
    </w:lvl>
    <w:lvl w:ilvl="3" w:tplc="19786A8E" w:tentative="1">
      <w:start w:val="1"/>
      <w:numFmt w:val="decimal"/>
      <w:lvlText w:val="%4."/>
      <w:lvlJc w:val="left"/>
      <w:pPr>
        <w:ind w:left="2880" w:hanging="360"/>
      </w:pPr>
    </w:lvl>
    <w:lvl w:ilvl="4" w:tplc="4E4E7B66" w:tentative="1">
      <w:start w:val="1"/>
      <w:numFmt w:val="lowerLetter"/>
      <w:lvlText w:val="%5."/>
      <w:lvlJc w:val="left"/>
      <w:pPr>
        <w:ind w:left="3600" w:hanging="360"/>
      </w:pPr>
    </w:lvl>
    <w:lvl w:ilvl="5" w:tplc="6354F800" w:tentative="1">
      <w:start w:val="1"/>
      <w:numFmt w:val="lowerRoman"/>
      <w:lvlText w:val="%6."/>
      <w:lvlJc w:val="right"/>
      <w:pPr>
        <w:ind w:left="4320" w:hanging="180"/>
      </w:pPr>
    </w:lvl>
    <w:lvl w:ilvl="6" w:tplc="D430E248" w:tentative="1">
      <w:start w:val="1"/>
      <w:numFmt w:val="decimal"/>
      <w:lvlText w:val="%7."/>
      <w:lvlJc w:val="left"/>
      <w:pPr>
        <w:ind w:left="5040" w:hanging="360"/>
      </w:pPr>
    </w:lvl>
    <w:lvl w:ilvl="7" w:tplc="6B80874C" w:tentative="1">
      <w:start w:val="1"/>
      <w:numFmt w:val="lowerLetter"/>
      <w:lvlText w:val="%8."/>
      <w:lvlJc w:val="left"/>
      <w:pPr>
        <w:ind w:left="5760" w:hanging="360"/>
      </w:pPr>
    </w:lvl>
    <w:lvl w:ilvl="8" w:tplc="D1F2B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9CFE3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E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8B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67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2D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AD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A2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08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C5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2BBAF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3AB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CA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E7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E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E7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E3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28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A9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4A94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B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EF4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A0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01E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CC6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4E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4B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2B2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AFC4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4C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61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28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47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C35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EF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01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C7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03819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39CE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B40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68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21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27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80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0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B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E6F4C1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A7EB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03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25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45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E6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D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CD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D222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2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E5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69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A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25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A6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A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4F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3A5C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65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02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6D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2B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C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1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9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6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742E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BCD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F87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68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A7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2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A6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E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2B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DDC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0D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23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C1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A7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EE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02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29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47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3308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D63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CE7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9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2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AA5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6D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E5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C6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DF2F2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330D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6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02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26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2F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86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A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81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760143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AA294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838922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FCF3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ED8B8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3FC63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26F5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B44F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06C6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A5E8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461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BA6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07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8E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40D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4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47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34D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886C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5A1F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000CE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E038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126C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16C1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34C2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C8D7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3A56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2F0F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8C0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304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61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06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8C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E0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EE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28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BDEF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366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6A2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49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18F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EC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8E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A2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A9C54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C26F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8E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C9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8E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63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C9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4C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4E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F7C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CF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E2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6C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2E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6A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80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2E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26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156D5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5614F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9207F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90E4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46E6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A446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0ADE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C6412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20E5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BD6E8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B6CF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D6FD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0E2998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ED845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68A3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0048F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F8897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E0E03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D7898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99AD3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D49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0ADF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18A8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1861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C23E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B2EB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0278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70470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464A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E4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2B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D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E3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42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4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89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4DA0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F2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B28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8B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8B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9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EF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21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83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C0C1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A0C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0D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46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48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862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EA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A4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B66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8089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CB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866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01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E3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85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2E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60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E4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5E2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03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A5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08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C7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0C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80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E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27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158"/>
    <w:rsid w:val="00290F4A"/>
    <w:rsid w:val="002B77B0"/>
    <w:rsid w:val="002F2158"/>
    <w:rsid w:val="00316C6A"/>
    <w:rsid w:val="005B6A50"/>
    <w:rsid w:val="00845F3A"/>
    <w:rsid w:val="008D61B8"/>
    <w:rsid w:val="009E275A"/>
    <w:rsid w:val="00B0793E"/>
    <w:rsid w:val="00B15851"/>
    <w:rsid w:val="00B17B7B"/>
    <w:rsid w:val="00B635CA"/>
    <w:rsid w:val="00C013B2"/>
    <w:rsid w:val="00E1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9E275A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4E71AAFCB3D06900826F92C213C15DCB5C4641434558E73416B57A357D4F8BBF7BC64639D102DFC20B4950AC8F0BED40FF339D038tBm3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5877A28427F0AC7B6221E8D22E9F2E44EEA6AD41FA72569AF212B54F03BC5FF75DE5B2ECD63F92578C84024D260CE69E5194BB0944h3r5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5877A28427F0AC7B6221E8D22E9F2E44EEA6AD41FA72569AF212B54F03BC5FF75DE5B2E0D63E92578C84024D260CE69E5194BB0944h3r5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877A28427F0AC7B6221E8D22E9F2E44EEA6AD41FA72569AF212B54F03BC5FF75DE5B4ECD233CD5299955A422117F89F4E88B90Bh4r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4E71AAFCB3D06900826F92C213C15DCB5C4641434558E73416B57A357D4F8BBF7BC64639D102DFC20B4950AC8F0BED40FF339D038tBm3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2021-02-08T09:16:00Z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