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04" w:rsidRDefault="00C1220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12204" w:rsidRDefault="00C12204">
      <w:pPr>
        <w:pStyle w:val="ConsPlusNormal"/>
        <w:jc w:val="both"/>
        <w:outlineLvl w:val="0"/>
      </w:pPr>
    </w:p>
    <w:p w:rsidR="00C12204" w:rsidRDefault="00C12204">
      <w:pPr>
        <w:pStyle w:val="ConsPlusTitle"/>
        <w:jc w:val="center"/>
        <w:outlineLvl w:val="0"/>
      </w:pPr>
      <w:r>
        <w:t>АДМИНИСТРАЦИЯ ГОРОДА ГЛАЗОВА</w:t>
      </w:r>
    </w:p>
    <w:p w:rsidR="00C12204" w:rsidRDefault="00C12204">
      <w:pPr>
        <w:pStyle w:val="ConsPlusTitle"/>
        <w:jc w:val="center"/>
      </w:pPr>
    </w:p>
    <w:p w:rsidR="00C12204" w:rsidRDefault="00C12204">
      <w:pPr>
        <w:pStyle w:val="ConsPlusTitle"/>
        <w:jc w:val="center"/>
      </w:pPr>
      <w:r>
        <w:t>ПОСТАНОВЛЕНИЕ</w:t>
      </w:r>
    </w:p>
    <w:p w:rsidR="00C12204" w:rsidRDefault="00C12204">
      <w:pPr>
        <w:pStyle w:val="ConsPlusTitle"/>
        <w:jc w:val="center"/>
      </w:pPr>
      <w:r>
        <w:t>от 26 декабря 2022 г. N 23/255</w:t>
      </w:r>
    </w:p>
    <w:p w:rsidR="00C12204" w:rsidRDefault="00C12204">
      <w:pPr>
        <w:pStyle w:val="ConsPlusTitle"/>
        <w:jc w:val="center"/>
      </w:pPr>
    </w:p>
    <w:p w:rsidR="00C12204" w:rsidRDefault="00C12204">
      <w:pPr>
        <w:pStyle w:val="ConsPlusTitle"/>
        <w:jc w:val="center"/>
      </w:pPr>
      <w:r>
        <w:t>ОБ УТВЕРЖДЕНИИ МЕТОДИКИ РАСЧЕТА ПЛАТЫ ПО ДОГОВОРУ</w:t>
      </w:r>
    </w:p>
    <w:p w:rsidR="00C12204" w:rsidRDefault="00C12204">
      <w:pPr>
        <w:pStyle w:val="ConsPlusTitle"/>
        <w:jc w:val="center"/>
      </w:pPr>
      <w:r>
        <w:t>НА УСТАНОВКУ И ЭКСПЛУАТАЦИЮ РЕКЛАМНОЙ КОНСТРУКЦИИ</w:t>
      </w:r>
    </w:p>
    <w:p w:rsidR="00C12204" w:rsidRDefault="00C12204">
      <w:pPr>
        <w:pStyle w:val="ConsPlusTitle"/>
        <w:jc w:val="center"/>
      </w:pPr>
      <w:r>
        <w:t xml:space="preserve">НА ЗЕМЕЛЬНЫХ УЧАСТКАХ, НАХОДЯЩИХСЯ В </w:t>
      </w:r>
      <w:proofErr w:type="gramStart"/>
      <w:r>
        <w:t>МУНИЦИПАЛЬНОЙ</w:t>
      </w:r>
      <w:proofErr w:type="gramEnd"/>
    </w:p>
    <w:p w:rsidR="00C12204" w:rsidRDefault="00C12204">
      <w:pPr>
        <w:pStyle w:val="ConsPlusTitle"/>
        <w:jc w:val="center"/>
      </w:pPr>
      <w:r>
        <w:t>СОБСТВЕННОСТИ, В ГОСУДАРСТВЕННОЙ СОБСТВЕННОСТИ,</w:t>
      </w:r>
    </w:p>
    <w:p w:rsidR="00C12204" w:rsidRDefault="00C12204">
      <w:pPr>
        <w:pStyle w:val="ConsPlusTitle"/>
        <w:jc w:val="center"/>
      </w:pPr>
      <w:r>
        <w:t>ДО РАЗГРАНИЧЕНИЯ ГОСУДАРСТВЕННОЙ СОБСТВЕННОСТИ НА ЗЕМЛЮ,</w:t>
      </w:r>
    </w:p>
    <w:p w:rsidR="00C12204" w:rsidRDefault="00C12204">
      <w:pPr>
        <w:pStyle w:val="ConsPlusTitle"/>
        <w:jc w:val="center"/>
      </w:pPr>
      <w:r>
        <w:t>А ТАКЖЕ НА ЗДАНИЯХ (ИЛИ ИНОМ НЕДВИЖИМОМ ИМУЩЕСТВЕ),</w:t>
      </w:r>
    </w:p>
    <w:p w:rsidR="00C12204" w:rsidRDefault="00C12204">
      <w:pPr>
        <w:pStyle w:val="ConsPlusTitle"/>
        <w:jc w:val="center"/>
      </w:pPr>
      <w:proofErr w:type="gramStart"/>
      <w:r>
        <w:t>ЯВЛЯЮЩИХСЯ</w:t>
      </w:r>
      <w:proofErr w:type="gramEnd"/>
      <w:r>
        <w:t xml:space="preserve"> СОБСТВЕННОСТЬЮ МУНИЦИПАЛЬНОГО ОБРАЗОВАНИЯ "ГОРОД</w:t>
      </w:r>
    </w:p>
    <w:p w:rsidR="00C12204" w:rsidRDefault="00C12204">
      <w:pPr>
        <w:pStyle w:val="ConsPlusTitle"/>
        <w:jc w:val="center"/>
      </w:pPr>
      <w:r>
        <w:t xml:space="preserve">ГЛАЗОВ", В ТОМ ЧИСЛЕ </w:t>
      </w:r>
      <w:proofErr w:type="gramStart"/>
      <w:r>
        <w:t>ЗАКРЕПЛЕННЫХ</w:t>
      </w:r>
      <w:proofErr w:type="gramEnd"/>
      <w:r>
        <w:t xml:space="preserve"> ЗА ДРУГИМИ ЛИЦАМИ НА ПРАВЕ</w:t>
      </w:r>
    </w:p>
    <w:p w:rsidR="00C12204" w:rsidRDefault="00C12204">
      <w:pPr>
        <w:pStyle w:val="ConsPlusTitle"/>
        <w:jc w:val="center"/>
      </w:pPr>
      <w:r>
        <w:t xml:space="preserve">ХОЗЯЙСТВЕННОГО ВЕДЕНИЯ, </w:t>
      </w:r>
      <w:proofErr w:type="gramStart"/>
      <w:r>
        <w:t>ПРАВЕ</w:t>
      </w:r>
      <w:proofErr w:type="gramEnd"/>
      <w:r>
        <w:t xml:space="preserve"> ОПЕРАТИВНОГО УПРАВЛЕНИЯ</w:t>
      </w:r>
    </w:p>
    <w:p w:rsidR="00C12204" w:rsidRDefault="00C12204">
      <w:pPr>
        <w:pStyle w:val="ConsPlusTitle"/>
        <w:jc w:val="center"/>
      </w:pPr>
      <w:r>
        <w:t xml:space="preserve">ИЛИ </w:t>
      </w:r>
      <w:proofErr w:type="gramStart"/>
      <w:r>
        <w:t>ИНОМ</w:t>
      </w:r>
      <w:proofErr w:type="gramEnd"/>
      <w:r>
        <w:t xml:space="preserve"> ВЕЩНОМ ПРАВЕ</w:t>
      </w: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13.03.2006 N 38-ФЗ "О рекламе",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"Город Глазов", постановляю: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прилагаемую </w:t>
      </w:r>
      <w:hyperlink w:anchor="P38">
        <w:r>
          <w:rPr>
            <w:color w:val="0000FF"/>
          </w:rPr>
          <w:t>Методику</w:t>
        </w:r>
      </w:hyperlink>
      <w:r>
        <w:t xml:space="preserve"> расчета платы по договору на установку и эксплуатацию рекламной конструкции на земельных участках, находящихся в муниципальной собственности, в государственной собственности, до разграничения государственной собственности на землю, а также на зданиях (или ином недвижимом имуществе), являющихся собственностью муниципального образования "Город Глазов", в том числе закрепленных за другими лицами на праве хозяйственного ведения, праве оперативного управления или ином вещном</w:t>
      </w:r>
      <w:proofErr w:type="gramEnd"/>
      <w:r>
        <w:t xml:space="preserve"> </w:t>
      </w:r>
      <w:proofErr w:type="gramStart"/>
      <w:r>
        <w:t>праве</w:t>
      </w:r>
      <w:proofErr w:type="gramEnd"/>
      <w:r>
        <w:t>.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C12204" w:rsidRDefault="00C12204">
      <w:pPr>
        <w:pStyle w:val="ConsPlusNormal"/>
        <w:spacing w:before="200"/>
        <w:ind w:firstLine="540"/>
        <w:jc w:val="both"/>
      </w:pPr>
      <w:proofErr w:type="gramStart"/>
      <w:r>
        <w:t xml:space="preserve">-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Глазова от 27.06.2008 N 23/92 "Об утверждении Методики расчета платы по договору на установку и эксплуатацию рекламной конструкции";</w:t>
      </w:r>
      <w:proofErr w:type="gramEnd"/>
    </w:p>
    <w:p w:rsidR="00C12204" w:rsidRDefault="00C12204">
      <w:pPr>
        <w:pStyle w:val="ConsPlusNormal"/>
        <w:spacing w:before="20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Глазова от 29.12.2012 N 23/312 "О внесении изменений в постановление Администрации города Глазова от 27.06.2008 N 23/92 "Об утверждении Методики расчета платы по договору на установку и эксплуатацию рекламной конструкции";</w:t>
      </w:r>
    </w:p>
    <w:p w:rsidR="00C12204" w:rsidRDefault="00C12204">
      <w:pPr>
        <w:pStyle w:val="ConsPlusNormal"/>
        <w:spacing w:before="200"/>
        <w:ind w:firstLine="540"/>
        <w:jc w:val="both"/>
      </w:pPr>
      <w:proofErr w:type="gramStart"/>
      <w:r>
        <w:t>- постановление Администрации города Глазова от 22.06.2022 N 23/101 "О внесении изменений в "Методику расчета платы по договору на установку и эксплуатацию рекламной конструкции на земельных участках, находящихся в муниципальной собственности, в государственной собственности, до разграничения государственной собственности на землю, а также на зданиях (или ином недвижимом имуществе), являющихся собственностью муниципального образования "Город Глазов", в том числе закрепленных за другими</w:t>
      </w:r>
      <w:proofErr w:type="gramEnd"/>
      <w:r>
        <w:t xml:space="preserve"> лицами на праве хозяйственного ведения, праве оперативного управления или ином вещном праве", </w:t>
      </w:r>
      <w:proofErr w:type="gramStart"/>
      <w:r>
        <w:t>утвержденную</w:t>
      </w:r>
      <w:proofErr w:type="gramEnd"/>
      <w:r>
        <w:t xml:space="preserve"> постановлением Администрации города Глазова от 27.06.2008 N 23/92".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Блинова.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>4. Настоящее постановление подлежит официальному опубликованию.</w:t>
      </w: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jc w:val="right"/>
      </w:pPr>
      <w:r>
        <w:t>Глава города Глазова</w:t>
      </w:r>
    </w:p>
    <w:p w:rsidR="00C12204" w:rsidRDefault="00C12204">
      <w:pPr>
        <w:pStyle w:val="ConsPlusNormal"/>
        <w:jc w:val="right"/>
      </w:pPr>
      <w:r>
        <w:t>С.Н.</w:t>
      </w:r>
      <w:proofErr w:type="gramStart"/>
      <w:r>
        <w:t>КОНОВАЛОВ</w:t>
      </w:r>
      <w:proofErr w:type="gramEnd"/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jc w:val="right"/>
        <w:outlineLvl w:val="0"/>
      </w:pPr>
      <w:r>
        <w:lastRenderedPageBreak/>
        <w:t>Утверждена</w:t>
      </w:r>
    </w:p>
    <w:p w:rsidR="00C12204" w:rsidRDefault="00C12204">
      <w:pPr>
        <w:pStyle w:val="ConsPlusNormal"/>
        <w:jc w:val="right"/>
      </w:pPr>
      <w:r>
        <w:t>постановлением</w:t>
      </w:r>
    </w:p>
    <w:p w:rsidR="00C12204" w:rsidRDefault="00C12204">
      <w:pPr>
        <w:pStyle w:val="ConsPlusNormal"/>
        <w:jc w:val="right"/>
      </w:pPr>
      <w:r>
        <w:t>Администрации города Глазова</w:t>
      </w:r>
    </w:p>
    <w:p w:rsidR="00C12204" w:rsidRDefault="00C12204">
      <w:pPr>
        <w:pStyle w:val="ConsPlusNormal"/>
        <w:jc w:val="right"/>
      </w:pPr>
      <w:r>
        <w:t>от 26 декабря 2022 г. N 23/255</w:t>
      </w: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Title"/>
        <w:jc w:val="center"/>
      </w:pPr>
      <w:bookmarkStart w:id="0" w:name="P38"/>
      <w:bookmarkEnd w:id="0"/>
      <w:r>
        <w:t>МЕТОДИКА</w:t>
      </w:r>
    </w:p>
    <w:p w:rsidR="00C12204" w:rsidRDefault="00C12204">
      <w:pPr>
        <w:pStyle w:val="ConsPlusTitle"/>
        <w:jc w:val="center"/>
      </w:pPr>
      <w:r>
        <w:t>РАСЧЕТА ПЛАТЫ ПО ДОГОВОРУ НА УСТАНОВКУ И ЭКСПЛУАТАЦИЮ</w:t>
      </w:r>
    </w:p>
    <w:p w:rsidR="00C12204" w:rsidRDefault="00C12204">
      <w:pPr>
        <w:pStyle w:val="ConsPlusTitle"/>
        <w:jc w:val="center"/>
      </w:pPr>
      <w:r>
        <w:t>РЕКЛАМНОЙ КОНСТРУКЦИИ НА ЗЕМЕЛЬНЫХ УЧАСТКАХ, НАХОДЯЩИХСЯ</w:t>
      </w:r>
    </w:p>
    <w:p w:rsidR="00C12204" w:rsidRDefault="00C12204">
      <w:pPr>
        <w:pStyle w:val="ConsPlusTitle"/>
        <w:jc w:val="center"/>
      </w:pPr>
      <w:proofErr w:type="gramStart"/>
      <w:r>
        <w:t>В МУНИЦИПАЛЬНОЙ СОБСТВЕННОСТИ, В ГОСУДАРСТВЕННОЙ</w:t>
      </w:r>
      <w:proofErr w:type="gramEnd"/>
    </w:p>
    <w:p w:rsidR="00C12204" w:rsidRDefault="00C12204">
      <w:pPr>
        <w:pStyle w:val="ConsPlusTitle"/>
        <w:jc w:val="center"/>
      </w:pPr>
      <w:r>
        <w:t>СОБСТВЕННОСТИ, ДО РАЗГРАНИЧЕНИЯ ГОСУДАРСТВЕННОЙ</w:t>
      </w:r>
    </w:p>
    <w:p w:rsidR="00C12204" w:rsidRDefault="00C12204">
      <w:pPr>
        <w:pStyle w:val="ConsPlusTitle"/>
        <w:jc w:val="center"/>
      </w:pPr>
      <w:proofErr w:type="gramStart"/>
      <w:r>
        <w:t>СОБСТВЕННОСТИ НА ЗЕМЛЮ, А ТАКЖЕ НА ЗДАНИЯХ (ИЛИ ИНОМ</w:t>
      </w:r>
      <w:proofErr w:type="gramEnd"/>
    </w:p>
    <w:p w:rsidR="00C12204" w:rsidRDefault="00C12204">
      <w:pPr>
        <w:pStyle w:val="ConsPlusTitle"/>
        <w:jc w:val="center"/>
      </w:pPr>
      <w:proofErr w:type="gramStart"/>
      <w:r>
        <w:t>НЕДВИЖИМОМ ИМУЩЕСТВЕ), ЯВЛЯЮЩИХСЯ СОБСТВЕННОСТЬЮ</w:t>
      </w:r>
      <w:proofErr w:type="gramEnd"/>
    </w:p>
    <w:p w:rsidR="00C12204" w:rsidRDefault="00C12204">
      <w:pPr>
        <w:pStyle w:val="ConsPlusTitle"/>
        <w:jc w:val="center"/>
      </w:pPr>
      <w:r>
        <w:t>МУНИЦИПАЛЬНОГО ОБРАЗОВАНИЯ "ГОРОД ГЛАЗОВ", В ТОМ ЧИСЛЕ</w:t>
      </w:r>
    </w:p>
    <w:p w:rsidR="00C12204" w:rsidRDefault="00C12204">
      <w:pPr>
        <w:pStyle w:val="ConsPlusTitle"/>
        <w:jc w:val="center"/>
      </w:pPr>
      <w:proofErr w:type="gramStart"/>
      <w:r>
        <w:t>ЗАКРЕПЛЕННЫХ</w:t>
      </w:r>
      <w:proofErr w:type="gramEnd"/>
      <w:r>
        <w:t xml:space="preserve"> ЗА ДРУГИМИ ЛИЦАМИ НА ПРАВЕ ХОЗЯЙСТВЕННОГО</w:t>
      </w:r>
    </w:p>
    <w:p w:rsidR="00C12204" w:rsidRDefault="00C12204">
      <w:pPr>
        <w:pStyle w:val="ConsPlusTitle"/>
        <w:jc w:val="center"/>
      </w:pPr>
      <w:r>
        <w:t xml:space="preserve">ВЕДЕНИЯ, </w:t>
      </w:r>
      <w:proofErr w:type="gramStart"/>
      <w:r>
        <w:t>ПРАВЕ</w:t>
      </w:r>
      <w:proofErr w:type="gramEnd"/>
      <w:r>
        <w:t xml:space="preserve"> ОПЕРАТИВНОГО УПРАВЛЕНИЯ ИЛИ ИНОМ ВЕЩНОМ ПРАВЕ</w:t>
      </w: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Title"/>
        <w:jc w:val="center"/>
        <w:outlineLvl w:val="1"/>
      </w:pPr>
      <w:r>
        <w:t>1. Общие положения</w:t>
      </w: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ind w:firstLine="540"/>
        <w:jc w:val="both"/>
      </w:pPr>
      <w:r>
        <w:t>1.1. Настоящая Методика устанавливает порядок расчета платы по договору на установку и эксплуатацию рекламных конструкций на землях общего пользования, земельных участках, свободных от прав третьих лиц, и другом имуществе, находящемся в ведении муниципального образования "Город Глазов".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>1.2. Базовая ставка утверждается постановлением Администрации города Глазова.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 xml:space="preserve">1.3. В связи с изменением цен, тарифов, коэффициентов инфляции, рыночной конъюнктуры базовая ставка по договору на установку и эксплуатацию рекламных </w:t>
      </w:r>
      <w:proofErr w:type="gramStart"/>
      <w:r>
        <w:t>конструкций</w:t>
      </w:r>
      <w:proofErr w:type="gramEnd"/>
      <w:r>
        <w:t xml:space="preserve"> и коэффициенты, входящие в формулу расчета платы по договору на установку и эксплуатацию рекламной конструкции, изменяются постановлением Администрации города Глазова.</w:t>
      </w: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Title"/>
        <w:jc w:val="center"/>
        <w:outlineLvl w:val="1"/>
      </w:pPr>
      <w:r>
        <w:t>2. Порядок определения платы по договору на установку</w:t>
      </w:r>
    </w:p>
    <w:p w:rsidR="00C12204" w:rsidRDefault="00C12204">
      <w:pPr>
        <w:pStyle w:val="ConsPlusTitle"/>
        <w:jc w:val="center"/>
      </w:pPr>
      <w:r>
        <w:t>и эксплуатацию рекламных конструкций</w:t>
      </w: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ind w:firstLine="540"/>
        <w:jc w:val="both"/>
      </w:pPr>
      <w:r>
        <w:t>2.1. Размер платы по договору на установку и эксплуатацию рекламных конструкций на землях общего пользования, земельных участках, свободных от прав третьих лиц, и другом имуществе, находящемся в ведении муниципального образования "Город Глазов", рассчитывается по формуле:</w:t>
      </w: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jc w:val="center"/>
      </w:pPr>
      <w:proofErr w:type="gramStart"/>
      <w:r>
        <w:t>Р</w:t>
      </w:r>
      <w:proofErr w:type="gramEnd"/>
      <w:r>
        <w:t xml:space="preserve"> = БС x S x П x К1 x К2 x К3,</w:t>
      </w: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ind w:firstLine="540"/>
        <w:jc w:val="both"/>
      </w:pPr>
      <w:r>
        <w:t>где:</w:t>
      </w:r>
    </w:p>
    <w:p w:rsidR="00C12204" w:rsidRDefault="00C12204">
      <w:pPr>
        <w:pStyle w:val="ConsPlusNormal"/>
        <w:spacing w:before="200"/>
        <w:ind w:firstLine="540"/>
        <w:jc w:val="both"/>
      </w:pPr>
      <w:proofErr w:type="gramStart"/>
      <w:r>
        <w:t>Р</w:t>
      </w:r>
      <w:proofErr w:type="gramEnd"/>
      <w:r>
        <w:t xml:space="preserve"> - размер платы по договору на установку и эксплуатацию рекламных конструкций на землях общего пользования, земельных участках, свободных от прав третьих лиц, и другом имуществе, находящемся в ведении муниципального образования "Город Глазов";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>БС - базовая ставка платы по договору на установку и эксплуатацию рекламных конструкций за 1 кв. м информационного поля рекламной конструкции, утвержденная постановлением Администрации города Глазова;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>S - площадь информационного поля рекламной конструкции. Площадь информационного поля определяется как сумма площадей информационных полей всех сторон рекламной конструкции;</w:t>
      </w:r>
    </w:p>
    <w:p w:rsidR="00C12204" w:rsidRDefault="00C12204">
      <w:pPr>
        <w:pStyle w:val="ConsPlusNormal"/>
        <w:spacing w:before="200"/>
        <w:ind w:firstLine="540"/>
        <w:jc w:val="both"/>
      </w:pPr>
      <w:proofErr w:type="gramStart"/>
      <w:r>
        <w:t>П</w:t>
      </w:r>
      <w:proofErr w:type="gramEnd"/>
      <w:r>
        <w:t xml:space="preserve"> - период размещения рекламной конструкции (за единицу принимается один месяц, при расчете оплаты за 1 день принимается отношение единицы к количеству дней в расчетном месяце);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t>1</w:t>
      </w:r>
      <w:proofErr w:type="gramEnd"/>
      <w:r>
        <w:t xml:space="preserve"> - коэффициент учета территориального расположения рекламной конструкции (в части расположения либо визуального восприятия с улицы) в соответствии с категорией. Значение коэффициента и категории территориального расположения указаны в таблице N 1:</w:t>
      </w: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jc w:val="right"/>
        <w:outlineLvl w:val="2"/>
      </w:pPr>
      <w:r>
        <w:t>Таблица N 1</w:t>
      </w:r>
    </w:p>
    <w:p w:rsidR="00C12204" w:rsidRDefault="00C12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6520"/>
        <w:gridCol w:w="1134"/>
      </w:tblGrid>
      <w:tr w:rsidR="00C12204">
        <w:tc>
          <w:tcPr>
            <w:tcW w:w="1417" w:type="dxa"/>
          </w:tcPr>
          <w:p w:rsidR="00C12204" w:rsidRDefault="00C12204">
            <w:pPr>
              <w:pStyle w:val="ConsPlusNormal"/>
              <w:jc w:val="center"/>
            </w:pPr>
            <w:r>
              <w:lastRenderedPageBreak/>
              <w:t>Категории территорий</w:t>
            </w:r>
          </w:p>
        </w:tc>
        <w:tc>
          <w:tcPr>
            <w:tcW w:w="6520" w:type="dxa"/>
          </w:tcPr>
          <w:p w:rsidR="00C12204" w:rsidRDefault="00C12204">
            <w:pPr>
              <w:pStyle w:val="ConsPlusNormal"/>
              <w:jc w:val="center"/>
            </w:pPr>
            <w:r>
              <w:t>Территории, улицы</w:t>
            </w:r>
          </w:p>
        </w:tc>
        <w:tc>
          <w:tcPr>
            <w:tcW w:w="1134" w:type="dxa"/>
          </w:tcPr>
          <w:p w:rsidR="00C12204" w:rsidRDefault="00C12204">
            <w:pPr>
              <w:pStyle w:val="ConsPlusNormal"/>
              <w:jc w:val="center"/>
            </w:pPr>
            <w:r>
              <w:t>К</w:t>
            </w:r>
            <w:proofErr w:type="gramStart"/>
            <w:r>
              <w:t>1</w:t>
            </w:r>
            <w:proofErr w:type="gramEnd"/>
          </w:p>
        </w:tc>
      </w:tr>
      <w:tr w:rsidR="00C12204">
        <w:tc>
          <w:tcPr>
            <w:tcW w:w="1417" w:type="dxa"/>
          </w:tcPr>
          <w:p w:rsidR="00C12204" w:rsidRDefault="00C1220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520" w:type="dxa"/>
          </w:tcPr>
          <w:p w:rsidR="00C12204" w:rsidRDefault="00C12204">
            <w:pPr>
              <w:pStyle w:val="ConsPlusNormal"/>
            </w:pPr>
            <w:proofErr w:type="gramStart"/>
            <w:r>
              <w:t>Пл. Свободы, ул. Кирова, ул. Толстого, ул. Сибирская (до ул. Пехтина), Северная и Южная кольцевые развязки, ул. Первомайская, ул. Энгельса, ул. Короленко, ул. Карла Маркса</w:t>
            </w:r>
            <w:proofErr w:type="gramEnd"/>
          </w:p>
        </w:tc>
        <w:tc>
          <w:tcPr>
            <w:tcW w:w="1134" w:type="dxa"/>
          </w:tcPr>
          <w:p w:rsidR="00C12204" w:rsidRDefault="00C12204">
            <w:pPr>
              <w:pStyle w:val="ConsPlusNormal"/>
              <w:jc w:val="center"/>
            </w:pPr>
            <w:r>
              <w:t>1,0</w:t>
            </w:r>
          </w:p>
        </w:tc>
      </w:tr>
      <w:tr w:rsidR="00C12204">
        <w:tc>
          <w:tcPr>
            <w:tcW w:w="1417" w:type="dxa"/>
          </w:tcPr>
          <w:p w:rsidR="00C12204" w:rsidRDefault="00C1220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520" w:type="dxa"/>
          </w:tcPr>
          <w:p w:rsidR="00C12204" w:rsidRDefault="00C12204">
            <w:pPr>
              <w:pStyle w:val="ConsPlusNormal"/>
            </w:pPr>
            <w:proofErr w:type="gramStart"/>
            <w:r>
              <w:t>Ул. Калинина, ул. Пехтина, ул. Советская до ул. Пряженникова, ул. Сулимова, ул. Чепецкая, ул. Буденного, ул. Мира</w:t>
            </w:r>
            <w:proofErr w:type="gramEnd"/>
          </w:p>
        </w:tc>
        <w:tc>
          <w:tcPr>
            <w:tcW w:w="1134" w:type="dxa"/>
          </w:tcPr>
          <w:p w:rsidR="00C12204" w:rsidRDefault="00C12204">
            <w:pPr>
              <w:pStyle w:val="ConsPlusNormal"/>
              <w:jc w:val="center"/>
            </w:pPr>
            <w:r>
              <w:t>0,8</w:t>
            </w:r>
          </w:p>
        </w:tc>
      </w:tr>
      <w:tr w:rsidR="00C12204">
        <w:tc>
          <w:tcPr>
            <w:tcW w:w="1417" w:type="dxa"/>
          </w:tcPr>
          <w:p w:rsidR="00C12204" w:rsidRDefault="00C1220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520" w:type="dxa"/>
          </w:tcPr>
          <w:p w:rsidR="00C12204" w:rsidRDefault="00C12204">
            <w:pPr>
              <w:pStyle w:val="ConsPlusNormal"/>
            </w:pPr>
            <w:proofErr w:type="gramStart"/>
            <w:r>
              <w:t>Ул. Циолковского, ул. Драгунова, ул. Сибирская (от ул. Пехтина), ул. Глинки, ул. Тани Барамзиной, ул. Набережная, Окружное шоссе, Красногорский тракт и остальные улицы и территории г. Глазова</w:t>
            </w:r>
            <w:proofErr w:type="gramEnd"/>
          </w:p>
        </w:tc>
        <w:tc>
          <w:tcPr>
            <w:tcW w:w="1134" w:type="dxa"/>
          </w:tcPr>
          <w:p w:rsidR="00C12204" w:rsidRDefault="00C12204">
            <w:pPr>
              <w:pStyle w:val="ConsPlusNormal"/>
              <w:jc w:val="center"/>
            </w:pPr>
            <w:r>
              <w:t>0,6</w:t>
            </w:r>
          </w:p>
        </w:tc>
      </w:tr>
    </w:tbl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ind w:firstLine="540"/>
        <w:jc w:val="both"/>
      </w:pPr>
      <w:r>
        <w:t>К</w:t>
      </w:r>
      <w:proofErr w:type="gramStart"/>
      <w:r>
        <w:t>2</w:t>
      </w:r>
      <w:proofErr w:type="gramEnd"/>
      <w:r>
        <w:t xml:space="preserve"> - коэффициент вида рекламной конструкции. Значения коэффициента приведены в таблице N 2 (размер площади указан в отношении одной стороны рекламной конструкции):</w:t>
      </w: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jc w:val="right"/>
        <w:outlineLvl w:val="2"/>
      </w:pPr>
      <w:r>
        <w:t>Таблица N 2</w:t>
      </w:r>
    </w:p>
    <w:p w:rsidR="00C12204" w:rsidRDefault="00C122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97"/>
        <w:gridCol w:w="907"/>
      </w:tblGrid>
      <w:tr w:rsidR="00C12204">
        <w:tc>
          <w:tcPr>
            <w:tcW w:w="567" w:type="dxa"/>
          </w:tcPr>
          <w:p w:rsidR="00C12204" w:rsidRDefault="00C1220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7" w:type="dxa"/>
          </w:tcPr>
          <w:p w:rsidR="00C12204" w:rsidRDefault="00C12204">
            <w:pPr>
              <w:pStyle w:val="ConsPlusNormal"/>
              <w:jc w:val="center"/>
            </w:pPr>
            <w:r>
              <w:t>Вид средства наружной рекламы и информации</w:t>
            </w:r>
          </w:p>
        </w:tc>
        <w:tc>
          <w:tcPr>
            <w:tcW w:w="907" w:type="dxa"/>
          </w:tcPr>
          <w:p w:rsidR="00C12204" w:rsidRDefault="00C12204">
            <w:pPr>
              <w:pStyle w:val="ConsPlusNormal"/>
              <w:jc w:val="center"/>
            </w:pPr>
            <w:r>
              <w:t>К</w:t>
            </w:r>
            <w:proofErr w:type="gramStart"/>
            <w:r>
              <w:t>2</w:t>
            </w:r>
            <w:proofErr w:type="gramEnd"/>
          </w:p>
        </w:tc>
      </w:tr>
      <w:tr w:rsidR="00C12204">
        <w:tc>
          <w:tcPr>
            <w:tcW w:w="567" w:type="dxa"/>
          </w:tcPr>
          <w:p w:rsidR="00C12204" w:rsidRDefault="00C122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97" w:type="dxa"/>
          </w:tcPr>
          <w:p w:rsidR="00C12204" w:rsidRDefault="00C12204">
            <w:pPr>
              <w:pStyle w:val="ConsPlusNormal"/>
            </w:pPr>
            <w:r>
              <w:t>Отдельно стоящие билборды (до 17 кв. м включительно)</w:t>
            </w:r>
          </w:p>
        </w:tc>
        <w:tc>
          <w:tcPr>
            <w:tcW w:w="907" w:type="dxa"/>
          </w:tcPr>
          <w:p w:rsidR="00C12204" w:rsidRDefault="00C12204">
            <w:pPr>
              <w:pStyle w:val="ConsPlusNormal"/>
              <w:jc w:val="center"/>
            </w:pPr>
            <w:r>
              <w:t>0,8</w:t>
            </w:r>
          </w:p>
        </w:tc>
      </w:tr>
      <w:tr w:rsidR="00C12204">
        <w:tc>
          <w:tcPr>
            <w:tcW w:w="567" w:type="dxa"/>
          </w:tcPr>
          <w:p w:rsidR="00C12204" w:rsidRDefault="00C122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97" w:type="dxa"/>
          </w:tcPr>
          <w:p w:rsidR="00C12204" w:rsidRDefault="00C12204">
            <w:pPr>
              <w:pStyle w:val="ConsPlusNormal"/>
            </w:pPr>
            <w:r>
              <w:t>Отдельно стоящие билборды (до 37 кв. м включительно)</w:t>
            </w:r>
          </w:p>
        </w:tc>
        <w:tc>
          <w:tcPr>
            <w:tcW w:w="907" w:type="dxa"/>
          </w:tcPr>
          <w:p w:rsidR="00C12204" w:rsidRDefault="00C12204">
            <w:pPr>
              <w:pStyle w:val="ConsPlusNormal"/>
              <w:jc w:val="center"/>
            </w:pPr>
            <w:r>
              <w:t>1,3</w:t>
            </w:r>
          </w:p>
        </w:tc>
      </w:tr>
      <w:tr w:rsidR="00C12204">
        <w:tc>
          <w:tcPr>
            <w:tcW w:w="567" w:type="dxa"/>
          </w:tcPr>
          <w:p w:rsidR="00C12204" w:rsidRDefault="00C122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97" w:type="dxa"/>
          </w:tcPr>
          <w:p w:rsidR="00C12204" w:rsidRDefault="00C12204">
            <w:pPr>
              <w:pStyle w:val="ConsPlusNormal"/>
            </w:pPr>
            <w:r>
              <w:t xml:space="preserve">Отдельно </w:t>
            </w:r>
            <w:proofErr w:type="gramStart"/>
            <w:r>
              <w:t>стоящие</w:t>
            </w:r>
            <w:proofErr w:type="gramEnd"/>
            <w:r>
              <w:t xml:space="preserve"> билборды сверхбольшого формата (до 75 кв. м включительно)</w:t>
            </w:r>
          </w:p>
        </w:tc>
        <w:tc>
          <w:tcPr>
            <w:tcW w:w="907" w:type="dxa"/>
          </w:tcPr>
          <w:p w:rsidR="00C12204" w:rsidRDefault="00C12204">
            <w:pPr>
              <w:pStyle w:val="ConsPlusNormal"/>
              <w:jc w:val="center"/>
            </w:pPr>
            <w:r>
              <w:t>1,0</w:t>
            </w:r>
          </w:p>
        </w:tc>
      </w:tr>
      <w:tr w:rsidR="00C12204">
        <w:tc>
          <w:tcPr>
            <w:tcW w:w="567" w:type="dxa"/>
          </w:tcPr>
          <w:p w:rsidR="00C12204" w:rsidRDefault="00C122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97" w:type="dxa"/>
          </w:tcPr>
          <w:p w:rsidR="00C12204" w:rsidRDefault="00C12204">
            <w:pPr>
              <w:pStyle w:val="ConsPlusNormal"/>
            </w:pPr>
            <w:r>
              <w:t>Светодиодный экран</w:t>
            </w:r>
          </w:p>
        </w:tc>
        <w:tc>
          <w:tcPr>
            <w:tcW w:w="907" w:type="dxa"/>
          </w:tcPr>
          <w:p w:rsidR="00C12204" w:rsidRDefault="00C12204">
            <w:pPr>
              <w:pStyle w:val="ConsPlusNormal"/>
              <w:jc w:val="center"/>
            </w:pPr>
            <w:r>
              <w:t>5,0</w:t>
            </w:r>
          </w:p>
        </w:tc>
      </w:tr>
      <w:tr w:rsidR="00C12204">
        <w:tc>
          <w:tcPr>
            <w:tcW w:w="567" w:type="dxa"/>
          </w:tcPr>
          <w:p w:rsidR="00C12204" w:rsidRDefault="00C122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97" w:type="dxa"/>
          </w:tcPr>
          <w:p w:rsidR="00C12204" w:rsidRDefault="00C12204">
            <w:pPr>
              <w:pStyle w:val="ConsPlusNormal"/>
            </w:pPr>
            <w:r>
              <w:t>Рекламные щиты</w:t>
            </w:r>
          </w:p>
        </w:tc>
        <w:tc>
          <w:tcPr>
            <w:tcW w:w="907" w:type="dxa"/>
          </w:tcPr>
          <w:p w:rsidR="00C12204" w:rsidRDefault="00C12204">
            <w:pPr>
              <w:pStyle w:val="ConsPlusNormal"/>
              <w:jc w:val="center"/>
            </w:pPr>
            <w:r>
              <w:t>1,0</w:t>
            </w:r>
          </w:p>
        </w:tc>
      </w:tr>
      <w:tr w:rsidR="00C12204">
        <w:tc>
          <w:tcPr>
            <w:tcW w:w="567" w:type="dxa"/>
          </w:tcPr>
          <w:p w:rsidR="00C12204" w:rsidRDefault="00C122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97" w:type="dxa"/>
          </w:tcPr>
          <w:p w:rsidR="00C12204" w:rsidRDefault="00C12204">
            <w:pPr>
              <w:pStyle w:val="ConsPlusNormal"/>
            </w:pPr>
            <w:r>
              <w:t>Пиллар (трехсторонний сити-формат) и сити-формат</w:t>
            </w:r>
          </w:p>
        </w:tc>
        <w:tc>
          <w:tcPr>
            <w:tcW w:w="907" w:type="dxa"/>
          </w:tcPr>
          <w:p w:rsidR="00C12204" w:rsidRDefault="00C12204">
            <w:pPr>
              <w:pStyle w:val="ConsPlusNormal"/>
              <w:jc w:val="center"/>
            </w:pPr>
            <w:r>
              <w:t>0,8</w:t>
            </w:r>
          </w:p>
        </w:tc>
      </w:tr>
    </w:tbl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ind w:firstLine="540"/>
        <w:jc w:val="both"/>
      </w:pPr>
      <w:r>
        <w:t>К3 - коэффициент, учитывающий размеры площади информационного поля одной стороны рекламной конструкции: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>0,8 - при площади информационного поля до 17,0 кв. м (включительно);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>1,3 - при площади информационного поля от 17,0 кв. м до 37,0 кв. м (включительно);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>0,7 - при площади информационного поля от 37,0 кв. м до 75,0 кв. м (включительно);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>0,25 - при площади информационного поля от 75,0 кв. м до 120,0 кв. м (включительно);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>0,18 - при площади информационного поля от 120,0 кв. м до 150,0 кв. м (включительно);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>0,15 - при площади информационного поля от 150 кв. м и выше.</w:t>
      </w:r>
    </w:p>
    <w:p w:rsidR="00C12204" w:rsidRDefault="00C12204">
      <w:pPr>
        <w:pStyle w:val="ConsPlusNormal"/>
        <w:spacing w:before="200"/>
        <w:ind w:firstLine="540"/>
        <w:jc w:val="both"/>
      </w:pPr>
      <w:r>
        <w:t>2.2. Плата по договору на установку и эксплуатацию рекламных конструкций, рассчитанная по данной Методике, не включает налог на добавленную стоимость.</w:t>
      </w: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jc w:val="both"/>
      </w:pPr>
    </w:p>
    <w:p w:rsidR="00C12204" w:rsidRDefault="00C122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37A9" w:rsidRDefault="00EE37A9">
      <w:bookmarkStart w:id="1" w:name="_GoBack"/>
      <w:bookmarkEnd w:id="1"/>
    </w:p>
    <w:sectPr w:rsidR="00EE37A9" w:rsidSect="009F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04"/>
    <w:rsid w:val="00C12204"/>
    <w:rsid w:val="00E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1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122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1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122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57838&amp;dst=1007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7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053&amp;n=59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60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Л.В.</dc:creator>
  <cp:lastModifiedBy>Салтыкова Л.В.</cp:lastModifiedBy>
  <cp:revision>1</cp:revision>
  <dcterms:created xsi:type="dcterms:W3CDTF">2024-08-14T10:46:00Z</dcterms:created>
  <dcterms:modified xsi:type="dcterms:W3CDTF">2024-08-14T10:50:00Z</dcterms:modified>
</cp:coreProperties>
</file>