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D80F12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A1647A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дошкольно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образовательно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A1647A">
        <w:rPr>
          <w:rFonts w:ascii="Times New Roman" w:hAnsi="Times New Roman"/>
          <w:b/>
          <w:sz w:val="26"/>
          <w:szCs w:val="26"/>
        </w:rPr>
        <w:t>и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«Детский сад № </w:t>
      </w:r>
      <w:r w:rsidR="009E2ED7">
        <w:rPr>
          <w:rFonts w:ascii="Times New Roman" w:hAnsi="Times New Roman"/>
          <w:b/>
          <w:sz w:val="26"/>
          <w:szCs w:val="26"/>
        </w:rPr>
        <w:t>35</w:t>
      </w:r>
      <w:r w:rsidR="00A1647A" w:rsidRPr="00A1647A">
        <w:rPr>
          <w:rFonts w:ascii="Times New Roman" w:hAnsi="Times New Roman"/>
          <w:b/>
          <w:sz w:val="26"/>
          <w:szCs w:val="26"/>
        </w:rPr>
        <w:t>»</w:t>
      </w:r>
    </w:p>
    <w:p w:rsidR="007415B0" w:rsidRPr="00AC735A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9E2ED7">
        <w:rPr>
          <w:rFonts w:ascii="Times New Roman" w:eastAsia="Times New Roman" w:hAnsi="Times New Roman"/>
          <w:sz w:val="26"/>
          <w:szCs w:val="26"/>
          <w:lang w:eastAsia="ru-RU"/>
        </w:rPr>
        <w:t>12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E2ED7">
        <w:rPr>
          <w:rFonts w:ascii="Times New Roman" w:eastAsia="Times New Roman" w:hAnsi="Times New Roman"/>
          <w:sz w:val="26"/>
          <w:szCs w:val="26"/>
          <w:lang w:eastAsia="ru-RU"/>
        </w:rPr>
        <w:t>ма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E2ED7">
        <w:rPr>
          <w:rFonts w:ascii="Times New Roman" w:eastAsia="Times New Roman" w:hAnsi="Times New Roman"/>
          <w:sz w:val="26"/>
          <w:szCs w:val="26"/>
          <w:lang w:eastAsia="ru-RU"/>
        </w:rPr>
        <w:t xml:space="preserve">2026 г. 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="009E2ED7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E2ED7">
        <w:rPr>
          <w:rFonts w:ascii="Times New Roman" w:eastAsia="Times New Roman" w:hAnsi="Times New Roman"/>
          <w:sz w:val="26"/>
          <w:szCs w:val="26"/>
          <w:lang w:eastAsia="ru-RU"/>
        </w:rPr>
        <w:t>мая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</w:t>
      </w:r>
      <w:r w:rsidR="009E2ED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395671" w:rsidRPr="00395671">
        <w:rPr>
          <w:rFonts w:ascii="Times New Roman" w:eastAsia="Times New Roman" w:hAnsi="Times New Roman"/>
          <w:sz w:val="26"/>
          <w:szCs w:val="26"/>
          <w:lang w:eastAsia="ru-RU"/>
        </w:rPr>
        <w:t xml:space="preserve">соблюдения требований законодательства РФ о контрактной системе в сфере закупок товаров, работ, услуг для обеспечения государственных и </w:t>
      </w:r>
      <w:r w:rsidR="00A1647A" w:rsidRPr="00A1647A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Муниципальном бюджетном дошкольном образовательном учреждении «Детский сад № </w:t>
      </w:r>
      <w:r w:rsidR="009E2ED7">
        <w:rPr>
          <w:rFonts w:ascii="Times New Roman" w:eastAsia="Times New Roman" w:hAnsi="Times New Roman"/>
          <w:sz w:val="26"/>
          <w:szCs w:val="26"/>
          <w:lang w:eastAsia="ru-RU"/>
        </w:rPr>
        <w:t>35</w:t>
      </w:r>
      <w:r w:rsidR="00A1647A" w:rsidRPr="00A1647A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п. 1 ч. 1 ст. 94 Федерального закона РФ от 05.04.2013 г. № 44-ФЗ и условий заключенных договоров (контрактов) поставка товаров, выполнение работ и оказание услуг осуществлялось с нарушением сроков;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ч. 3 ст. 94 Федерального закона РФ от 05.04.2013 г. № 44-ФЗ экспертиза поставленных товаров, выполненных работ и оказанных услуг по договорам заключенным в соответствии с п. 4 и п. 5 ст. 93 Федерального закона РФ от 05.04.2013 г. № 44-ФЗ не проводится;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п.13 ст.34 Федерального закона РФ от 05.04.2013 г. № 44-ФЗ в договоре не определен порядок и срок оплаты товара, работы, услуги или условия выполнения работ и/или условия их оплаты противоречат друг другу, что не представляет возможным определить порядок расчетов между сторонами;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п. 3 и п. 5 Приказа Минфина Удмуртии от 25.11.2022 г. № 53н «Об утверждении Регламента осуществления малых закупок с использованием функционала региональной информационной системы в сфере закупок товаров, работ, услуг для обеспечения нужд Удмуртской Республики» не верно выбран способ определения поставщика (подрядчика, исполнителя), выразившееся в заключении нескольких Договоров с одним Контрагентом на закупку идентичных товаров со схожими условиями и сроками поставки товаров и их оплатой: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Приказа Минфина Удмуртии от 22.12.2022 г. № 425 «Об утверждении Перечня случаев, при которых Заказчики вправе не проводить закупки в модуле «Малые закупки» подсистемы «Управление в сфере закупок товаров, работ, услуг для государственных нужд Удмуртской Республики» в Региональную информационную систему внесены Договора с не корректно примененными основаниями для заключения договора без публикации извещения в модуле «Малая закупка», указанными Перечне случаев;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в нарушение п. 26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Министерства финансов РФ от 31.12.2016 г. № 256н, к бухгалтерскому </w:t>
      </w: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учету приняты первичные учетные документы ранее даты свершения факта хозяйственной жизни;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условий заключенных договоров (контрактов) оплата осуществлялась с непредусмотренными авансовыми платежами за поставленные товары/оказанные услуги, а так же в нарушение п. 95, п. 126 и п. 129 Инструкции по применению плана счетов бухгалтерского учета бюджетных учреждений, утвержденной приказом Министерства финансов РФ от 16.12.2010 г. № 174н и п. 202 и п. 254 Инструкции по применению единого плана счетов бухгалтерского учета для государственных (муниципальных) учреждений, утвержденной приказом Министерства финансов РФ от 01.12.2010 г. № 157н неверно применяются счета бухгалтерского учета;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п. 95, п. 126 и п. 129 Инструкции по применению плана счетов бухгалтерского учета бюджетных учреждений, утвержденной приказом Министерства финансов РФ от 16.12.2010 г. № 174н и п. 202 и п. 254 Инструкции по применению единого плана счетов бухгалтерского учета для государственных (муниципальных) учреждений, утвержденной приказом Министерства финансов РФ от 01.12.2010г. № 157н неверно применяются счета бухгалтерского учета;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 xml:space="preserve">- в нарушение п. 3.11. раздела 3. Правила документооборота Учетной политики, утвержденной приказом МКУ «ЦБ УО» от 10.01.2022 г. № 1/1-Д (с изменениями и дополнениями) нарушены сроки принятия к учету первичных учетных документов; 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п. 3.11. Учетной политики, утвержденной приказом МКУ «ЦБ УО» от 10.01.2022 г. № 1/1-Д (с изменениями и дополнениями) и Приложения № 2 к ней, нарушены сроки передачи в бухгалтерию первичных учетных документов, что повлекло за собой нарушение сроков оплаты и как следствие риск предъявления Исполнителем суммы неустойки в виде штрафов и пеней;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 xml:space="preserve">- в нарушение п. </w:t>
      </w:r>
      <w:proofErr w:type="gramStart"/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5.2.,</w:t>
      </w:r>
      <w:proofErr w:type="gramEnd"/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 xml:space="preserve"> п.5.3.,п. 5.4., п. 5.5. раздела V «Структура и компетенция органов управления учреждением, порядок их формирования и сроки полномочий» Устава Учреждения в договоре подписант отличен от заказчика указанного в преамбуле договора (контракта);</w:t>
      </w: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>- в нарушение п. 7 ст. 9 Федерального закона Российской Федерации «О бухгалтерском учете» от 06.12.2021 г. № 402-ФЗ в первичных учетных документах имеются исправления без соблюдения установленных требований. Исправление не содержит дату исправления, а также подписи лиц, составивших документ, в котором произведено исправление, с указанием их фамилий и инициалов либо иных реквизитов необходимых для идентификации этих лиц;</w:t>
      </w:r>
    </w:p>
    <w:p w:rsidR="009E2ED7" w:rsidRPr="009E2ED7" w:rsidRDefault="009E2ED7" w:rsidP="009E2ED7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E2ED7">
        <w:rPr>
          <w:rFonts w:ascii="Times New Roman" w:eastAsia="Times New Roman" w:hAnsi="Times New Roman"/>
          <w:sz w:val="26"/>
          <w:szCs w:val="26"/>
          <w:lang w:eastAsia="ru-RU"/>
        </w:rPr>
        <w:t xml:space="preserve">- в нарушение п. 80 Федерального стандарта бухгалтерского учета для организации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Министерства финансов РФ от 31.12.2016 г. № 256н, не вся дебиторская и кредиторская задолженность подтверждена Актами сверок расчетов с поставщиками и подрядчиками перед составлением годовой отчетности за 2025 год. </w:t>
      </w:r>
    </w:p>
    <w:p w:rsidR="0042374C" w:rsidRDefault="0042374C" w:rsidP="007B34F2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42374C" w:rsidRDefault="0042374C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42374C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395671"/>
    <w:rsid w:val="0042374C"/>
    <w:rsid w:val="004E60A7"/>
    <w:rsid w:val="007415B0"/>
    <w:rsid w:val="007B34F2"/>
    <w:rsid w:val="00867A4C"/>
    <w:rsid w:val="008B6C8C"/>
    <w:rsid w:val="009E2ED7"/>
    <w:rsid w:val="00A1647A"/>
    <w:rsid w:val="00AC0DCE"/>
    <w:rsid w:val="00AC735A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11</cp:revision>
  <dcterms:created xsi:type="dcterms:W3CDTF">2025-02-11T05:43:00Z</dcterms:created>
  <dcterms:modified xsi:type="dcterms:W3CDTF">2026-07-17T05:59:00Z</dcterms:modified>
</cp:coreProperties>
</file>