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2B6B06" w:rsidRPr="002B6B06">
        <w:rPr>
          <w:rFonts w:ascii="Times New Roman" w:hAnsi="Times New Roman"/>
          <w:b/>
          <w:sz w:val="26"/>
          <w:szCs w:val="26"/>
        </w:rPr>
        <w:t>Муниципально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2B6B06">
        <w:rPr>
          <w:rFonts w:ascii="Times New Roman" w:hAnsi="Times New Roman"/>
          <w:b/>
          <w:sz w:val="26"/>
          <w:szCs w:val="26"/>
        </w:rPr>
        <w:t>и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</w:t>
      </w:r>
      <w:r w:rsidR="00AD1AB5">
        <w:rPr>
          <w:rFonts w:ascii="Times New Roman" w:hAnsi="Times New Roman"/>
          <w:b/>
          <w:sz w:val="26"/>
          <w:szCs w:val="26"/>
        </w:rPr>
        <w:t>3</w:t>
      </w:r>
      <w:r w:rsidR="002B6B06" w:rsidRPr="002B6B06">
        <w:rPr>
          <w:rFonts w:ascii="Times New Roman" w:hAnsi="Times New Roman"/>
          <w:b/>
          <w:sz w:val="26"/>
          <w:szCs w:val="26"/>
        </w:rPr>
        <w:t>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февраля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6C7E33">
        <w:rPr>
          <w:rFonts w:ascii="Times New Roman" w:eastAsia="Times New Roman" w:hAnsi="Times New Roman"/>
          <w:sz w:val="26"/>
          <w:szCs w:val="26"/>
          <w:lang w:eastAsia="ru-RU"/>
        </w:rPr>
        <w:t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общеобразовательном учреждении «Средняя общеобразовательная школа № </w:t>
      </w:r>
      <w:r w:rsidR="00AD1AB5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2B6B06" w:rsidRPr="002B6B06" w:rsidRDefault="002B6B06" w:rsidP="002B6B06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 и п. 5 Приказа Минфина Удмуртии от 25.11.2022 г. № 53н не верно выбран способ определения поставщика (подрядчика, исполнителя), выразившееся в заключении нескольких Договоров с одним Контрагентом на закупку идентичных товаров со схожими условиями и сроками поставки товаров и их оплатой;</w:t>
      </w:r>
    </w:p>
    <w:p w:rsidR="002B6B06" w:rsidRPr="002B6B06" w:rsidRDefault="002B6B06" w:rsidP="002B6B06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Приказа Минфина Удмуртии от 22.12.2022 г. № 425 в Региональную информационную систему внесены Договора с не корректно примененными основаниями для заключения договора без публикации извещения в модуле «Малая закупка», указанными в Перечне случаев исключений;</w:t>
      </w:r>
    </w:p>
    <w:p w:rsidR="002B6B06" w:rsidRDefault="002B6B06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</w:t>
      </w:r>
      <w:r w:rsidR="00AD1AB5" w:rsidRPr="00AD1AB5">
        <w:rPr>
          <w:rFonts w:ascii="Times New Roman" w:eastAsia="Times New Roman" w:hAnsi="Times New Roman"/>
          <w:sz w:val="26"/>
          <w:szCs w:val="26"/>
          <w:lang w:eastAsia="ru-RU"/>
        </w:rPr>
        <w:t xml:space="preserve">п. 5.3, п. 5.4, п. 5.5 Устава Учреждения часть договоров (контрактов) заключались и подписывались 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лицами без доверенности на право заключения договоров и не уполномоченными на заключение договоров (контрактов) на основании Устава, так же в преамбуле данных договоров (контрактов) не верно указан подписант;</w:t>
      </w:r>
    </w:p>
    <w:p w:rsidR="00AD1AB5" w:rsidRDefault="00AD1AB5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</w:t>
      </w:r>
      <w:r w:rsidRPr="00AD1AB5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нарушение условий заключенных договоров (контрактов) оплата осуществлялась с непредусмотренными авансовыми платежами за поставленные товары/оказанные услуги, а так же в нарушение п. 95, п. 126 и п. 129 Инструкции по применению плана счетов бухгалтерского учета бюджетных учреждений, утвержденной приказом Министерства финансов РФ от 16.12.2010 г. № 174н и п. 202 и п. 254 Инструкции по применению единого плана счетов бухгалтерского учета для государственных (муниципальных) учреждений, утвержденной приказом Министерства финансов РФ от 01.12.2010 г. № 157н неверно применяются счета бухгалтерского учета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D1AB5" w:rsidRDefault="00AD1AB5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</w:t>
      </w:r>
      <w:r w:rsidRPr="00AD1AB5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нарушение п. 95, п. 126, п. 129 Инструкции по применению плана счетов бухгалтерского учета бюджетных учреждений, утвержденной приказом Министерства финансов РФ от 16.12.2010 г. № 174н; п. 202, п. 254 Инструкции по применению единого плана счетов бухгалтерского учета для государственных (муниципальных) учреждений, утвержденной приказом Министерства финансов РФ от 01.12.2010 г. № 157н не верно применены счета бухгалтерского учета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2374C" w:rsidRDefault="002B6B06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п. 3.11. раздела 3 «Правила документооборота» Учетной политики, утвержденной приказом МКУ «ЦБ УО» от 10.01.2022 г. № 1/1-Д в редакции приказа 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МКУ «</w:t>
      </w:r>
      <w:proofErr w:type="spellStart"/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ЦУиО</w:t>
      </w:r>
      <w:proofErr w:type="spellEnd"/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» от 11.11.2024 г. № 16-Д систематически нарушены сроки приема документов к учету, выразившееся в принятии к учету документов с ЭЦП проступивших по системе ЭДО датой составления документа, а не датой утверждения данного документа.</w:t>
      </w:r>
    </w:p>
    <w:p w:rsidR="00AD1AB5" w:rsidRDefault="00AD1AB5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</w:t>
      </w:r>
      <w:r w:rsidRPr="00AD1AB5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нарушение п. 3.11. Учетной политики, утвержденной приказом МКУ «ЦБ УО» от 10.01.2022 г. № 1/1-Д (с изменениями и дополнениями) и Приложения № 2 к ней, нарушены сроки передачи в бухгалтерию первичных учетных документов, что повлекло за собой нарушение сроков оплаты и как следствие риск предъявления от Исполнителя суммы неустойки в виде штрафов и пеней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D1AB5" w:rsidRDefault="00AD1AB5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</w:t>
      </w:r>
      <w:r w:rsidRPr="00AD1AB5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нарушение условий заключенных договоров (контрактов) прием оказанных услуг/выполненных работ осуществляется с нарушением установленных сроков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bookmarkStart w:id="0" w:name="_GoBack"/>
      <w:bookmarkEnd w:id="0"/>
    </w:p>
    <w:sectPr w:rsidR="00AD1AB5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2B6B06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AD1AB5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13</cp:revision>
  <dcterms:created xsi:type="dcterms:W3CDTF">2025-02-11T05:43:00Z</dcterms:created>
  <dcterms:modified xsi:type="dcterms:W3CDTF">2026-04-20T05:25:00Z</dcterms:modified>
</cp:coreProperties>
</file>